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5EDA7D">
      <w:pPr>
        <w:pStyle w:val="39"/>
        <w:rPr>
          <w:color w:val="auto"/>
          <w:sz w:val="28"/>
          <w:szCs w:val="28"/>
        </w:rPr>
      </w:pPr>
    </w:p>
    <w:p w14:paraId="119CA2B6">
      <w:pPr>
        <w:widowControl/>
        <w:rPr>
          <w:rFonts w:eastAsia="微软雅黑"/>
          <w:bCs/>
          <w:kern w:val="0"/>
          <w:sz w:val="44"/>
          <w:szCs w:val="44"/>
          <w:lang w:val="zh-CN" w:bidi="zh-CN"/>
        </w:rPr>
      </w:pPr>
    </w:p>
    <w:p w14:paraId="0565BA78">
      <w:pPr>
        <w:widowControl/>
        <w:jc w:val="center"/>
        <w:rPr>
          <w:rFonts w:eastAsia="微软雅黑"/>
          <w:bCs/>
          <w:kern w:val="0"/>
          <w:sz w:val="44"/>
          <w:szCs w:val="44"/>
          <w:lang w:val="zh-CN" w:bidi="zh-CN"/>
        </w:rPr>
      </w:pPr>
    </w:p>
    <w:p w14:paraId="1BFA3EA6">
      <w:pPr>
        <w:widowControl/>
        <w:jc w:val="center"/>
        <w:rPr>
          <w:rFonts w:ascii="黑体" w:hAnsi="黑体" w:eastAsia="黑体" w:cs="黑体"/>
          <w:bCs/>
          <w:kern w:val="0"/>
          <w:sz w:val="48"/>
          <w:szCs w:val="48"/>
          <w:lang w:val="zh-CN" w:bidi="zh-CN"/>
        </w:rPr>
      </w:pPr>
      <w:r>
        <w:rPr>
          <w:rFonts w:hint="eastAsia" w:ascii="黑体" w:hAnsi="黑体" w:eastAsia="黑体" w:cs="黑体"/>
          <w:bCs/>
          <w:kern w:val="0"/>
          <w:sz w:val="48"/>
          <w:szCs w:val="48"/>
          <w:lang w:bidi="zh-CN"/>
        </w:rPr>
        <w:t>吉林工程职业</w:t>
      </w:r>
      <w:r>
        <w:rPr>
          <w:rFonts w:hint="eastAsia" w:ascii="黑体" w:hAnsi="黑体" w:eastAsia="黑体" w:cs="黑体"/>
          <w:bCs/>
          <w:kern w:val="0"/>
          <w:sz w:val="48"/>
          <w:szCs w:val="48"/>
          <w:lang w:val="zh-CN" w:bidi="zh-CN"/>
        </w:rPr>
        <w:t>学院</w:t>
      </w:r>
    </w:p>
    <w:p w14:paraId="2AD88697">
      <w:pPr>
        <w:widowControl/>
        <w:jc w:val="center"/>
        <w:rPr>
          <w:rFonts w:ascii="黑体" w:hAnsi="黑体" w:eastAsia="黑体" w:cs="黑体"/>
          <w:bCs/>
          <w:kern w:val="0"/>
          <w:sz w:val="48"/>
          <w:szCs w:val="48"/>
          <w:lang w:val="zh-CN" w:bidi="zh-CN"/>
        </w:rPr>
      </w:pPr>
    </w:p>
    <w:p w14:paraId="1D13DBA2">
      <w:pPr>
        <w:widowControl/>
        <w:jc w:val="center"/>
        <w:outlineLvl w:val="0"/>
        <w:rPr>
          <w:rFonts w:ascii="黑体" w:hAnsi="黑体" w:eastAsia="黑体" w:cs="黑体"/>
          <w:bCs/>
          <w:kern w:val="0"/>
          <w:sz w:val="48"/>
          <w:szCs w:val="48"/>
          <w:lang w:val="zh-CN" w:bidi="zh-CN"/>
        </w:rPr>
      </w:pPr>
      <w:bookmarkStart w:id="0" w:name="_Toc827"/>
      <w:bookmarkStart w:id="1" w:name="_Toc10837"/>
      <w:bookmarkStart w:id="2" w:name="_Toc24864"/>
      <w:bookmarkStart w:id="3" w:name="_Toc218849238"/>
      <w:bookmarkStart w:id="4" w:name="_Toc11952"/>
      <w:bookmarkStart w:id="5" w:name="_Toc31220"/>
      <w:r>
        <w:rPr>
          <w:rFonts w:hint="eastAsia" w:ascii="黑体" w:hAnsi="黑体" w:eastAsia="黑体" w:cs="黑体"/>
          <w:bCs/>
          <w:kern w:val="0"/>
          <w:sz w:val="48"/>
          <w:szCs w:val="48"/>
          <w:lang w:val="zh-CN" w:bidi="zh-CN"/>
        </w:rPr>
        <w:t>人才培养方案</w:t>
      </w:r>
      <w:bookmarkEnd w:id="0"/>
      <w:bookmarkEnd w:id="1"/>
      <w:bookmarkEnd w:id="2"/>
      <w:bookmarkEnd w:id="3"/>
      <w:bookmarkEnd w:id="4"/>
      <w:bookmarkEnd w:id="5"/>
    </w:p>
    <w:p w14:paraId="468606A5">
      <w:pPr>
        <w:widowControl/>
        <w:jc w:val="center"/>
        <w:rPr>
          <w:rFonts w:eastAsia="微软雅黑"/>
          <w:bCs/>
          <w:kern w:val="0"/>
          <w:sz w:val="84"/>
          <w:szCs w:val="84"/>
          <w:lang w:val="zh-CN" w:bidi="zh-CN"/>
        </w:rPr>
      </w:pPr>
    </w:p>
    <w:p w14:paraId="7D9FA33D">
      <w:pPr>
        <w:widowControl/>
        <w:jc w:val="left"/>
        <w:rPr>
          <w:rFonts w:eastAsia="黑体"/>
          <w:b/>
          <w:kern w:val="0"/>
          <w:sz w:val="32"/>
          <w:szCs w:val="32"/>
          <w:lang w:val="zh-CN" w:bidi="zh-CN"/>
        </w:rPr>
      </w:pPr>
    </w:p>
    <w:p w14:paraId="79A2E2BE">
      <w:pPr>
        <w:widowControl/>
        <w:jc w:val="left"/>
        <w:rPr>
          <w:rFonts w:eastAsia="黑体"/>
          <w:b/>
          <w:kern w:val="0"/>
          <w:sz w:val="32"/>
          <w:szCs w:val="32"/>
          <w:lang w:val="zh-CN" w:bidi="zh-CN"/>
        </w:rPr>
      </w:pPr>
    </w:p>
    <w:p w14:paraId="4C526017">
      <w:pPr>
        <w:widowControl/>
        <w:jc w:val="left"/>
        <w:rPr>
          <w:rFonts w:eastAsia="黑体"/>
          <w:b/>
          <w:kern w:val="0"/>
          <w:sz w:val="32"/>
          <w:szCs w:val="32"/>
          <w:lang w:val="zh-CN" w:bidi="zh-CN"/>
        </w:rPr>
      </w:pPr>
    </w:p>
    <w:p w14:paraId="71546EC5">
      <w:pPr>
        <w:widowControl/>
        <w:jc w:val="left"/>
        <w:rPr>
          <w:rFonts w:eastAsia="黑体"/>
          <w:b/>
          <w:kern w:val="0"/>
          <w:sz w:val="32"/>
          <w:szCs w:val="32"/>
          <w:lang w:val="zh-CN" w:bidi="zh-CN"/>
        </w:rPr>
      </w:pPr>
    </w:p>
    <w:p w14:paraId="6CDDE9F3">
      <w:pPr>
        <w:widowControl/>
        <w:jc w:val="left"/>
        <w:rPr>
          <w:rFonts w:eastAsia="黑体"/>
          <w:b/>
          <w:kern w:val="0"/>
          <w:sz w:val="32"/>
          <w:szCs w:val="32"/>
          <w:lang w:val="zh-CN" w:bidi="zh-CN"/>
        </w:rPr>
      </w:pPr>
      <w:r>
        <w:rPr>
          <w:rFonts w:hint="eastAsia" w:eastAsia="黑体"/>
          <w:b/>
          <w:kern w:val="0"/>
          <w:sz w:val="32"/>
          <w:szCs w:val="32"/>
          <w:lang w:bidi="zh-CN"/>
        </w:rPr>
        <w:t xml:space="preserve">        </w:t>
      </w:r>
    </w:p>
    <w:p w14:paraId="629EF1E1">
      <w:pPr>
        <w:widowControl/>
        <w:jc w:val="left"/>
        <w:rPr>
          <w:rFonts w:eastAsia="黑体"/>
          <w:b/>
          <w:kern w:val="0"/>
          <w:sz w:val="32"/>
          <w:szCs w:val="32"/>
          <w:lang w:val="zh-CN" w:bidi="zh-CN"/>
        </w:rPr>
      </w:pPr>
    </w:p>
    <w:tbl>
      <w:tblPr>
        <w:tblStyle w:val="16"/>
        <w:tblW w:w="6335" w:type="dxa"/>
        <w:jc w:val="center"/>
        <w:tblLayout w:type="fixed"/>
        <w:tblCellMar>
          <w:top w:w="0" w:type="dxa"/>
          <w:left w:w="108" w:type="dxa"/>
          <w:bottom w:w="0" w:type="dxa"/>
          <w:right w:w="108" w:type="dxa"/>
        </w:tblCellMar>
      </w:tblPr>
      <w:tblGrid>
        <w:gridCol w:w="1791"/>
        <w:gridCol w:w="4544"/>
      </w:tblGrid>
      <w:tr w14:paraId="0661DDFC">
        <w:tblPrEx>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3A8635FC">
            <w:pPr>
              <w:keepNext w:val="0"/>
              <w:keepLines w:val="0"/>
              <w:suppressLineNumbers w:val="0"/>
              <w:autoSpaceDN w:val="0"/>
              <w:adjustRightInd w:val="0"/>
              <w:snapToGrid w:val="0"/>
              <w:spacing w:before="120" w:beforeLines="50" w:beforeAutospacing="0" w:after="0" w:afterAutospacing="0" w:line="360" w:lineRule="auto"/>
              <w:ind w:left="0" w:right="0"/>
              <w:jc w:val="center"/>
              <w:rPr>
                <w:rFonts w:hint="default"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专业名称：</w:t>
            </w:r>
          </w:p>
        </w:tc>
        <w:tc>
          <w:tcPr>
            <w:tcW w:w="4544" w:type="dxa"/>
            <w:tcBorders>
              <w:bottom w:val="single" w:color="auto" w:sz="4" w:space="0"/>
            </w:tcBorders>
            <w:vAlign w:val="center"/>
          </w:tcPr>
          <w:p w14:paraId="19FBCD17">
            <w:pPr>
              <w:keepNext w:val="0"/>
              <w:keepLines w:val="0"/>
              <w:suppressLineNumbers w:val="0"/>
              <w:autoSpaceDN w:val="0"/>
              <w:adjustRightInd w:val="0"/>
              <w:snapToGrid w:val="0"/>
              <w:spacing w:before="120" w:beforeLines="50" w:beforeAutospacing="0" w:after="0" w:afterAutospacing="0" w:line="360" w:lineRule="auto"/>
              <w:ind w:left="0" w:right="0"/>
              <w:jc w:val="center"/>
              <w:rPr>
                <w:rFonts w:hint="eastAsia" w:ascii="黑体" w:hAnsi="黑体" w:eastAsia="黑体" w:cs="黑体"/>
                <w:b/>
                <w:bCs/>
                <w:sz w:val="32"/>
                <w:szCs w:val="32"/>
                <w:shd w:val="clear" w:color="auto" w:fill="FFFFFF"/>
                <w:lang w:eastAsia="zh-CN"/>
              </w:rPr>
            </w:pPr>
            <w:r>
              <w:rPr>
                <w:rFonts w:hint="eastAsia" w:ascii="黑体" w:hAnsi="黑体" w:eastAsia="黑体" w:cs="黑体"/>
                <w:b/>
                <w:bCs/>
                <w:sz w:val="32"/>
                <w:szCs w:val="32"/>
                <w:shd w:val="clear" w:color="auto" w:fill="FFFFFF"/>
                <w:lang w:val="en-US" w:eastAsia="zh-CN"/>
              </w:rPr>
              <w:t>宠物医疗技术</w:t>
            </w:r>
          </w:p>
        </w:tc>
      </w:tr>
      <w:tr w14:paraId="4A598456">
        <w:tblPrEx>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6CE8B792">
            <w:pPr>
              <w:keepNext w:val="0"/>
              <w:keepLines w:val="0"/>
              <w:suppressLineNumbers w:val="0"/>
              <w:autoSpaceDN w:val="0"/>
              <w:adjustRightInd w:val="0"/>
              <w:snapToGrid w:val="0"/>
              <w:spacing w:before="120" w:beforeLines="50" w:beforeAutospacing="0" w:after="0" w:afterAutospacing="0" w:line="360" w:lineRule="auto"/>
              <w:ind w:left="0" w:right="0"/>
              <w:jc w:val="center"/>
              <w:rPr>
                <w:rFonts w:hint="default"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专业代码：</w:t>
            </w:r>
          </w:p>
        </w:tc>
        <w:tc>
          <w:tcPr>
            <w:tcW w:w="4544" w:type="dxa"/>
            <w:tcBorders>
              <w:top w:val="single" w:color="auto" w:sz="4" w:space="0"/>
              <w:bottom w:val="single" w:color="auto" w:sz="4" w:space="0"/>
            </w:tcBorders>
            <w:vAlign w:val="center"/>
          </w:tcPr>
          <w:p w14:paraId="7838FA3B">
            <w:pPr>
              <w:keepNext w:val="0"/>
              <w:keepLines w:val="0"/>
              <w:suppressLineNumbers w:val="0"/>
              <w:autoSpaceDN w:val="0"/>
              <w:adjustRightInd w:val="0"/>
              <w:snapToGrid w:val="0"/>
              <w:spacing w:before="120" w:beforeLines="50" w:beforeAutospacing="0" w:after="0" w:afterAutospacing="0" w:line="360" w:lineRule="auto"/>
              <w:ind w:left="0" w:right="0"/>
              <w:jc w:val="center"/>
              <w:rPr>
                <w:rFonts w:hint="default" w:ascii="黑体" w:hAnsi="黑体" w:eastAsia="黑体" w:cs="黑体"/>
                <w:bCs/>
                <w:sz w:val="32"/>
                <w:szCs w:val="32"/>
                <w:shd w:val="clear" w:color="auto" w:fill="FFFFFF"/>
              </w:rPr>
            </w:pPr>
            <w:r>
              <w:rPr>
                <w:rFonts w:hint="eastAsia" w:ascii="黑体" w:hAnsi="黑体" w:eastAsia="黑体" w:cs="黑体"/>
                <w:bCs/>
                <w:sz w:val="32"/>
                <w:szCs w:val="32"/>
                <w:shd w:val="clear" w:color="auto" w:fill="FFFFFF"/>
              </w:rPr>
              <w:t>410</w:t>
            </w:r>
            <w:r>
              <w:rPr>
                <w:rFonts w:hint="eastAsia" w:ascii="黑体" w:hAnsi="黑体" w:eastAsia="黑体" w:cs="黑体"/>
                <w:bCs/>
                <w:sz w:val="32"/>
                <w:szCs w:val="32"/>
                <w:shd w:val="clear" w:color="auto" w:fill="FFFFFF"/>
                <w:lang w:val="en-US" w:eastAsia="zh-CN"/>
              </w:rPr>
              <w:t>3</w:t>
            </w:r>
            <w:r>
              <w:rPr>
                <w:rFonts w:hint="eastAsia" w:ascii="黑体" w:hAnsi="黑体" w:eastAsia="黑体" w:cs="黑体"/>
                <w:bCs/>
                <w:sz w:val="32"/>
                <w:szCs w:val="32"/>
                <w:shd w:val="clear" w:color="auto" w:fill="FFFFFF"/>
              </w:rPr>
              <w:t>05</w:t>
            </w:r>
          </w:p>
        </w:tc>
      </w:tr>
      <w:tr w14:paraId="2B96F658">
        <w:tblPrEx>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6CD283D8">
            <w:pPr>
              <w:keepNext w:val="0"/>
              <w:keepLines w:val="0"/>
              <w:suppressLineNumbers w:val="0"/>
              <w:autoSpaceDN w:val="0"/>
              <w:adjustRightInd w:val="0"/>
              <w:snapToGrid w:val="0"/>
              <w:spacing w:before="120" w:beforeLines="50" w:beforeAutospacing="0" w:after="0" w:afterAutospacing="0" w:line="360" w:lineRule="auto"/>
              <w:ind w:left="0" w:right="0"/>
              <w:jc w:val="center"/>
              <w:rPr>
                <w:rFonts w:hint="default"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编制部门：</w:t>
            </w:r>
          </w:p>
        </w:tc>
        <w:tc>
          <w:tcPr>
            <w:tcW w:w="4544" w:type="dxa"/>
            <w:tcBorders>
              <w:top w:val="single" w:color="auto" w:sz="4" w:space="0"/>
              <w:bottom w:val="single" w:color="auto" w:sz="4" w:space="0"/>
            </w:tcBorders>
            <w:vAlign w:val="center"/>
          </w:tcPr>
          <w:p w14:paraId="5E0759C6">
            <w:pPr>
              <w:keepNext w:val="0"/>
              <w:keepLines w:val="0"/>
              <w:suppressLineNumbers w:val="0"/>
              <w:autoSpaceDN w:val="0"/>
              <w:adjustRightInd w:val="0"/>
              <w:snapToGrid w:val="0"/>
              <w:spacing w:before="120" w:beforeLines="50" w:beforeAutospacing="0" w:after="0" w:afterAutospacing="0" w:line="360" w:lineRule="auto"/>
              <w:ind w:left="0" w:right="0"/>
              <w:jc w:val="center"/>
              <w:rPr>
                <w:rFonts w:hint="default"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lang w:val="en-US" w:eastAsia="zh-CN"/>
              </w:rPr>
              <w:t>宠物医疗</w:t>
            </w:r>
            <w:r>
              <w:rPr>
                <w:rFonts w:hint="eastAsia" w:ascii="黑体" w:hAnsi="黑体" w:eastAsia="黑体" w:cs="黑体"/>
                <w:b/>
                <w:bCs/>
                <w:sz w:val="32"/>
                <w:szCs w:val="32"/>
                <w:shd w:val="clear" w:color="auto" w:fill="FFFFFF"/>
              </w:rPr>
              <w:t>技术专业指导委员会</w:t>
            </w:r>
          </w:p>
        </w:tc>
      </w:tr>
      <w:tr w14:paraId="2013BFFF">
        <w:tblPrEx>
          <w:tblCellMar>
            <w:top w:w="0" w:type="dxa"/>
            <w:left w:w="108" w:type="dxa"/>
            <w:bottom w:w="0" w:type="dxa"/>
            <w:right w:w="108" w:type="dxa"/>
          </w:tblCellMar>
        </w:tblPrEx>
        <w:trPr>
          <w:trHeight w:val="680" w:hRule="atLeast"/>
          <w:jc w:val="center"/>
        </w:trPr>
        <w:tc>
          <w:tcPr>
            <w:tcW w:w="1791" w:type="dxa"/>
            <w:tcBorders>
              <w:tl2br w:val="nil"/>
              <w:tr2bl w:val="nil"/>
            </w:tcBorders>
            <w:vAlign w:val="center"/>
          </w:tcPr>
          <w:p w14:paraId="3C65445F">
            <w:pPr>
              <w:keepNext w:val="0"/>
              <w:keepLines w:val="0"/>
              <w:suppressLineNumbers w:val="0"/>
              <w:autoSpaceDN w:val="0"/>
              <w:adjustRightInd w:val="0"/>
              <w:snapToGrid w:val="0"/>
              <w:spacing w:before="120" w:beforeLines="50" w:beforeAutospacing="0" w:after="0" w:afterAutospacing="0"/>
              <w:ind w:left="0" w:right="0"/>
              <w:jc w:val="center"/>
              <w:rPr>
                <w:rFonts w:hint="default"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联合制定</w:t>
            </w:r>
          </w:p>
          <w:p w14:paraId="2ABD1B81">
            <w:pPr>
              <w:keepNext w:val="0"/>
              <w:keepLines w:val="0"/>
              <w:suppressLineNumbers w:val="0"/>
              <w:autoSpaceDN w:val="0"/>
              <w:adjustRightInd w:val="0"/>
              <w:snapToGrid w:val="0"/>
              <w:spacing w:before="120" w:beforeLines="50" w:beforeAutospacing="0" w:after="0" w:afterAutospacing="0"/>
              <w:ind w:left="0" w:right="0"/>
              <w:jc w:val="center"/>
              <w:rPr>
                <w:rFonts w:hint="default"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单位：</w:t>
            </w:r>
          </w:p>
        </w:tc>
        <w:tc>
          <w:tcPr>
            <w:tcW w:w="4544" w:type="dxa"/>
            <w:tcBorders>
              <w:top w:val="single" w:color="auto" w:sz="4" w:space="0"/>
              <w:bottom w:val="single" w:color="auto" w:sz="4" w:space="0"/>
            </w:tcBorders>
            <w:vAlign w:val="center"/>
          </w:tcPr>
          <w:p w14:paraId="64D31B63">
            <w:pPr>
              <w:keepNext w:val="0"/>
              <w:keepLines w:val="0"/>
              <w:suppressLineNumbers w:val="0"/>
              <w:autoSpaceDN w:val="0"/>
              <w:adjustRightInd w:val="0"/>
              <w:snapToGrid w:val="0"/>
              <w:spacing w:before="120" w:beforeLines="50" w:beforeAutospacing="0" w:after="0" w:afterAutospacing="0"/>
              <w:ind w:left="0" w:right="0"/>
              <w:jc w:val="center"/>
              <w:rPr>
                <w:rFonts w:hint="default" w:ascii="黑体" w:hAnsi="黑体" w:eastAsia="黑体" w:cs="黑体"/>
                <w:b/>
                <w:bCs/>
                <w:sz w:val="32"/>
                <w:szCs w:val="32"/>
                <w:shd w:val="clear" w:color="auto" w:fill="FFFFFF"/>
                <w:lang w:val="en-US" w:eastAsia="zh-CN"/>
              </w:rPr>
            </w:pPr>
            <w:r>
              <w:rPr>
                <w:rFonts w:hint="eastAsia" w:ascii="黑体" w:hAnsi="黑体" w:eastAsia="黑体" w:cs="黑体"/>
                <w:b/>
                <w:bCs/>
                <w:sz w:val="32"/>
                <w:szCs w:val="32"/>
                <w:shd w:val="clear" w:color="auto" w:fill="FFFFFF"/>
                <w:lang w:val="en-US" w:eastAsia="zh-CN"/>
              </w:rPr>
              <w:t>新瑞鹏宠物医疗集团</w:t>
            </w:r>
          </w:p>
        </w:tc>
      </w:tr>
    </w:tbl>
    <w:p w14:paraId="7BD342AE">
      <w:pPr>
        <w:widowControl/>
        <w:jc w:val="left"/>
        <w:rPr>
          <w:rFonts w:eastAsia="黑体"/>
          <w:b/>
          <w:kern w:val="0"/>
          <w:sz w:val="32"/>
          <w:szCs w:val="32"/>
          <w:lang w:val="zh-CN" w:bidi="zh-CN"/>
        </w:rPr>
      </w:pPr>
    </w:p>
    <w:p w14:paraId="6C258236">
      <w:pPr>
        <w:widowControl/>
        <w:jc w:val="left"/>
        <w:rPr>
          <w:rFonts w:eastAsia="黑体"/>
          <w:b/>
          <w:kern w:val="0"/>
          <w:sz w:val="32"/>
          <w:szCs w:val="32"/>
          <w:lang w:val="zh-CN" w:bidi="zh-CN"/>
        </w:rPr>
      </w:pPr>
    </w:p>
    <w:p w14:paraId="02930CCF">
      <w:pPr>
        <w:widowControl/>
        <w:jc w:val="left"/>
        <w:rPr>
          <w:rFonts w:eastAsia="黑体"/>
          <w:b/>
          <w:kern w:val="0"/>
          <w:sz w:val="32"/>
          <w:szCs w:val="32"/>
          <w:lang w:val="zh-CN" w:bidi="zh-CN"/>
        </w:rPr>
      </w:pPr>
    </w:p>
    <w:p w14:paraId="23F38098">
      <w:pPr>
        <w:widowControl/>
        <w:jc w:val="left"/>
        <w:rPr>
          <w:rFonts w:eastAsia="黑体"/>
          <w:b/>
          <w:kern w:val="0"/>
          <w:sz w:val="32"/>
          <w:szCs w:val="32"/>
          <w:lang w:val="zh-CN" w:bidi="zh-CN"/>
        </w:rPr>
      </w:pPr>
    </w:p>
    <w:p w14:paraId="13085C1A">
      <w:pPr>
        <w:widowControl/>
        <w:jc w:val="left"/>
        <w:rPr>
          <w:rFonts w:eastAsia="黑体"/>
          <w:b/>
          <w:kern w:val="0"/>
          <w:sz w:val="32"/>
          <w:szCs w:val="32"/>
          <w:lang w:val="zh-CN" w:bidi="zh-CN"/>
        </w:rPr>
      </w:pPr>
    </w:p>
    <w:p w14:paraId="53CD1DE7">
      <w:pPr>
        <w:widowControl/>
        <w:jc w:val="center"/>
        <w:rPr>
          <w:rFonts w:eastAsia="微软雅黑"/>
          <w:bCs/>
          <w:kern w:val="0"/>
          <w:sz w:val="32"/>
          <w:szCs w:val="32"/>
          <w:lang w:val="zh-CN" w:bidi="zh-CN"/>
        </w:rPr>
      </w:pPr>
    </w:p>
    <w:p w14:paraId="1674CB48">
      <w:pPr>
        <w:widowControl/>
        <w:jc w:val="center"/>
        <w:rPr>
          <w:rFonts w:eastAsia="微软雅黑"/>
          <w:bCs/>
          <w:kern w:val="0"/>
          <w:sz w:val="32"/>
          <w:szCs w:val="32"/>
          <w:lang w:val="zh-CN" w:bidi="zh-CN"/>
        </w:rPr>
      </w:pPr>
    </w:p>
    <w:p w14:paraId="2CF8A3BC">
      <w:pPr>
        <w:widowControl/>
        <w:jc w:val="center"/>
        <w:rPr>
          <w:rFonts w:eastAsia="微软雅黑"/>
          <w:bCs/>
          <w:kern w:val="0"/>
          <w:sz w:val="32"/>
          <w:szCs w:val="32"/>
          <w:lang w:val="zh-CN" w:bidi="zh-CN"/>
        </w:rPr>
      </w:pPr>
    </w:p>
    <w:p w14:paraId="6F7E04AD">
      <w:pPr>
        <w:widowControl/>
        <w:jc w:val="center"/>
        <w:rPr>
          <w:rFonts w:eastAsia="微软雅黑"/>
          <w:bCs/>
          <w:kern w:val="0"/>
          <w:sz w:val="32"/>
          <w:szCs w:val="32"/>
          <w:lang w:val="zh-CN" w:bidi="zh-CN"/>
        </w:rPr>
      </w:pPr>
      <w:r>
        <w:rPr>
          <w:rFonts w:eastAsia="微软雅黑"/>
          <w:bCs/>
          <w:kern w:val="0"/>
          <w:sz w:val="32"/>
          <w:szCs w:val="32"/>
          <w:lang w:val="zh-CN" w:bidi="zh-CN"/>
        </w:rPr>
        <w:t>二O</w:t>
      </w:r>
      <w:r>
        <w:rPr>
          <w:rFonts w:hint="eastAsia" w:eastAsia="微软雅黑"/>
          <w:bCs/>
          <w:kern w:val="0"/>
          <w:sz w:val="32"/>
          <w:szCs w:val="32"/>
          <w:lang w:val="zh-CN" w:bidi="zh-CN"/>
        </w:rPr>
        <w:t>二</w:t>
      </w:r>
      <w:r>
        <w:rPr>
          <w:rFonts w:hint="eastAsia" w:eastAsia="微软雅黑"/>
          <w:bCs/>
          <w:kern w:val="0"/>
          <w:sz w:val="32"/>
          <w:szCs w:val="32"/>
          <w:lang w:bidi="zh-CN"/>
        </w:rPr>
        <w:t>五年</w:t>
      </w:r>
      <w:r>
        <w:rPr>
          <w:rFonts w:eastAsia="微软雅黑"/>
          <w:bCs/>
          <w:kern w:val="0"/>
          <w:sz w:val="32"/>
          <w:szCs w:val="32"/>
          <w:lang w:val="zh-CN" w:bidi="zh-CN"/>
        </w:rPr>
        <w:t>六月</w:t>
      </w:r>
    </w:p>
    <w:p w14:paraId="5913C566">
      <w:pPr>
        <w:adjustRightInd w:val="0"/>
        <w:snapToGrid w:val="0"/>
        <w:spacing w:before="120" w:beforeLines="50" w:after="120" w:afterLines="50"/>
        <w:jc w:val="center"/>
        <w:rPr>
          <w:rFonts w:hint="eastAsia" w:ascii="仿宋" w:hAnsi="仿宋" w:eastAsia="仿宋" w:cs="仿宋"/>
          <w:b/>
          <w:bCs/>
          <w:sz w:val="32"/>
          <w:szCs w:val="40"/>
        </w:rPr>
      </w:pPr>
      <w:r>
        <w:rPr>
          <w:rFonts w:hint="eastAsia" w:ascii="仿宋" w:hAnsi="仿宋" w:eastAsia="仿宋" w:cs="仿宋"/>
          <w:b/>
          <w:bCs/>
          <w:sz w:val="32"/>
          <w:szCs w:val="40"/>
        </w:rPr>
        <w:t>编制说明</w:t>
      </w:r>
    </w:p>
    <w:p w14:paraId="4650AEC5">
      <w:pPr>
        <w:adjustRightInd w:val="0"/>
        <w:snapToGrid w:val="0"/>
        <w:spacing w:line="360" w:lineRule="auto"/>
        <w:ind w:firstLine="480" w:firstLineChars="200"/>
        <w:jc w:val="left"/>
        <w:rPr>
          <w:rFonts w:hint="eastAsia" w:ascii="仿宋" w:hAnsi="仿宋" w:eastAsia="仿宋" w:cs="仿宋"/>
          <w:sz w:val="24"/>
          <w:szCs w:val="32"/>
        </w:rPr>
      </w:pPr>
      <w:r>
        <w:rPr>
          <w:rFonts w:hint="eastAsia" w:ascii="仿宋" w:hAnsi="仿宋" w:eastAsia="仿宋" w:cs="仿宋"/>
          <w:sz w:val="24"/>
          <w:szCs w:val="32"/>
        </w:rPr>
        <w:t>本专业人才培养方案适用于三年全日制职业专科专业，由</w:t>
      </w:r>
      <w:r>
        <w:rPr>
          <w:rFonts w:hint="eastAsia" w:ascii="仿宋" w:hAnsi="仿宋" w:eastAsia="仿宋" w:cs="仿宋"/>
          <w:sz w:val="24"/>
          <w:szCs w:val="32"/>
          <w:lang w:val="en-US" w:eastAsia="zh-CN"/>
        </w:rPr>
        <w:t>生物工程</w:t>
      </w:r>
      <w:r>
        <w:rPr>
          <w:rFonts w:hint="eastAsia" w:ascii="仿宋" w:hAnsi="仿宋" w:eastAsia="仿宋" w:cs="仿宋"/>
          <w:sz w:val="24"/>
          <w:szCs w:val="32"/>
        </w:rPr>
        <w:t>学院</w:t>
      </w:r>
      <w:r>
        <w:rPr>
          <w:rFonts w:hint="eastAsia" w:ascii="仿宋" w:hAnsi="仿宋" w:eastAsia="仿宋" w:cs="仿宋"/>
          <w:sz w:val="24"/>
          <w:szCs w:val="32"/>
          <w:lang w:eastAsia="zh-CN"/>
        </w:rPr>
        <w:t>新</w:t>
      </w:r>
      <w:r>
        <w:rPr>
          <w:rFonts w:hint="eastAsia" w:ascii="仿宋" w:hAnsi="仿宋" w:eastAsia="仿宋" w:cs="仿宋"/>
          <w:sz w:val="24"/>
          <w:szCs w:val="32"/>
          <w:lang w:val="en-US" w:eastAsia="zh-CN"/>
        </w:rPr>
        <w:t>宠物医疗技术</w:t>
      </w:r>
      <w:r>
        <w:rPr>
          <w:rFonts w:hint="eastAsia" w:ascii="仿宋" w:hAnsi="仿宋" w:eastAsia="仿宋" w:cs="仿宋"/>
          <w:sz w:val="24"/>
          <w:szCs w:val="32"/>
        </w:rPr>
        <w:t>专业与合作企业</w:t>
      </w:r>
      <w:r>
        <w:rPr>
          <w:rFonts w:hint="eastAsia" w:ascii="仿宋" w:hAnsi="仿宋" w:eastAsia="仿宋" w:cs="仿宋"/>
          <w:sz w:val="24"/>
          <w:szCs w:val="32"/>
          <w:lang w:val="en-US" w:eastAsia="zh-CN"/>
        </w:rPr>
        <w:t>新瑞鹏宠物医疗公司</w:t>
      </w:r>
      <w:r>
        <w:rPr>
          <w:rFonts w:hint="eastAsia" w:ascii="仿宋" w:hAnsi="仿宋" w:eastAsia="仿宋" w:cs="仿宋"/>
          <w:sz w:val="24"/>
          <w:szCs w:val="32"/>
        </w:rPr>
        <w:t>共同制订，并由学院组织由行业企业、校内外一线教师等参加的论证会，修订完善后由学校专业建设与教学指导委员会提出论证意见，提交校级党组织会议审定。</w:t>
      </w:r>
    </w:p>
    <w:p w14:paraId="387CCA42">
      <w:pPr>
        <w:adjustRightInd w:val="0"/>
        <w:snapToGrid w:val="0"/>
        <w:spacing w:line="360" w:lineRule="auto"/>
        <w:ind w:firstLine="480" w:firstLineChars="200"/>
        <w:jc w:val="left"/>
        <w:rPr>
          <w:rFonts w:hint="eastAsia" w:ascii="仿宋" w:hAnsi="仿宋" w:eastAsia="仿宋" w:cs="仿宋"/>
          <w:sz w:val="24"/>
          <w:szCs w:val="32"/>
        </w:rPr>
      </w:pPr>
      <w:r>
        <w:rPr>
          <w:rFonts w:hint="eastAsia" w:ascii="仿宋" w:hAnsi="仿宋" w:eastAsia="仿宋" w:cs="仿宋"/>
          <w:sz w:val="24"/>
          <w:szCs w:val="32"/>
        </w:rPr>
        <w:t>本人才培养方案制定过程中，参照</w:t>
      </w:r>
      <w:r>
        <w:rPr>
          <w:rFonts w:hint="eastAsia" w:ascii="仿宋" w:hAnsi="仿宋" w:eastAsia="仿宋" w:cs="仿宋"/>
          <w:sz w:val="24"/>
          <w:szCs w:val="32"/>
          <w:lang w:val="en-US" w:eastAsia="zh-CN"/>
        </w:rPr>
        <w:t>参照《动物防疫条件审查办法》《执业兽医管理办法》等行业标准和宠物医师、宠物健康护理师等</w:t>
      </w:r>
      <w:r>
        <w:rPr>
          <w:rFonts w:hint="eastAsia" w:ascii="仿宋" w:hAnsi="仿宋" w:eastAsia="仿宋" w:cs="仿宋"/>
          <w:sz w:val="24"/>
          <w:szCs w:val="32"/>
        </w:rPr>
        <w:t>岗位工作流程，课程内容对接职业标准，实现教学过程与工作过程对接。</w:t>
      </w:r>
    </w:p>
    <w:p w14:paraId="1C819E00">
      <w:pPr>
        <w:adjustRightInd w:val="0"/>
        <w:snapToGrid w:val="0"/>
        <w:spacing w:line="360" w:lineRule="auto"/>
        <w:ind w:firstLine="480" w:firstLineChars="200"/>
        <w:jc w:val="left"/>
        <w:rPr>
          <w:rFonts w:hint="eastAsia" w:ascii="仿宋" w:hAnsi="仿宋" w:eastAsia="仿宋" w:cs="仿宋"/>
          <w:sz w:val="24"/>
          <w:szCs w:val="32"/>
        </w:rPr>
      </w:pPr>
      <w:r>
        <w:rPr>
          <w:rFonts w:hint="eastAsia" w:ascii="仿宋" w:hAnsi="仿宋" w:eastAsia="仿宋" w:cs="仿宋"/>
          <w:sz w:val="24"/>
          <w:szCs w:val="32"/>
        </w:rPr>
        <w:t>编写组成员由</w:t>
      </w:r>
      <w:r>
        <w:rPr>
          <w:rFonts w:hint="eastAsia" w:ascii="仿宋" w:hAnsi="仿宋" w:eastAsia="仿宋" w:cs="仿宋"/>
          <w:sz w:val="24"/>
          <w:szCs w:val="32"/>
          <w:lang w:eastAsia="zh-CN"/>
        </w:rPr>
        <w:t>学院院长、</w:t>
      </w:r>
      <w:r>
        <w:rPr>
          <w:rFonts w:hint="eastAsia" w:ascii="仿宋" w:hAnsi="仿宋" w:eastAsia="仿宋" w:cs="仿宋"/>
          <w:sz w:val="24"/>
          <w:szCs w:val="32"/>
        </w:rPr>
        <w:t>专业</w:t>
      </w:r>
      <w:r>
        <w:rPr>
          <w:rFonts w:hint="eastAsia" w:ascii="仿宋" w:hAnsi="仿宋" w:eastAsia="仿宋" w:cs="仿宋"/>
          <w:sz w:val="24"/>
          <w:szCs w:val="32"/>
          <w:lang w:eastAsia="zh-CN"/>
        </w:rPr>
        <w:t>负责人</w:t>
      </w:r>
      <w:r>
        <w:rPr>
          <w:rFonts w:hint="eastAsia" w:ascii="仿宋" w:hAnsi="仿宋" w:eastAsia="仿宋" w:cs="仿宋"/>
          <w:sz w:val="24"/>
          <w:szCs w:val="32"/>
        </w:rPr>
        <w:t>、骨干</w:t>
      </w:r>
      <w:r>
        <w:rPr>
          <w:rFonts w:hint="eastAsia" w:ascii="仿宋" w:hAnsi="仿宋" w:eastAsia="仿宋" w:cs="仿宋"/>
          <w:sz w:val="24"/>
          <w:szCs w:val="32"/>
          <w:lang w:eastAsia="zh-CN"/>
        </w:rPr>
        <w:t>教师、</w:t>
      </w:r>
      <w:r>
        <w:rPr>
          <w:rFonts w:hint="eastAsia" w:ascii="仿宋" w:hAnsi="仿宋" w:eastAsia="仿宋" w:cs="仿宋"/>
          <w:sz w:val="24"/>
          <w:szCs w:val="32"/>
        </w:rPr>
        <w:t>合作企业的专业技术</w:t>
      </w:r>
      <w:r>
        <w:rPr>
          <w:rFonts w:hint="eastAsia" w:ascii="仿宋" w:hAnsi="仿宋" w:eastAsia="仿宋" w:cs="仿宋"/>
          <w:sz w:val="24"/>
          <w:szCs w:val="32"/>
          <w:lang w:eastAsia="zh-CN"/>
        </w:rPr>
        <w:t>人员</w:t>
      </w:r>
      <w:r>
        <w:rPr>
          <w:rFonts w:hint="eastAsia" w:ascii="仿宋" w:hAnsi="仿宋" w:eastAsia="仿宋" w:cs="仿宋"/>
          <w:sz w:val="24"/>
          <w:szCs w:val="32"/>
        </w:rPr>
        <w:t>、企业导师等组成。</w:t>
      </w:r>
    </w:p>
    <w:p w14:paraId="29847C33">
      <w:pPr>
        <w:spacing w:line="360" w:lineRule="auto"/>
        <w:ind w:firstLine="480"/>
        <w:jc w:val="left"/>
        <w:rPr>
          <w:rFonts w:hint="eastAsia" w:ascii="宋体" w:hAnsi="宋体" w:eastAsia="宋体" w:cs="宋体"/>
          <w:sz w:val="28"/>
          <w:szCs w:val="28"/>
        </w:rPr>
      </w:pPr>
    </w:p>
    <w:p w14:paraId="0AC266FC">
      <w:pPr>
        <w:pStyle w:val="5"/>
        <w:rPr>
          <w:lang w:val="zh-CN"/>
        </w:rPr>
      </w:pPr>
    </w:p>
    <w:p w14:paraId="1D500643">
      <w:pPr>
        <w:pStyle w:val="5"/>
        <w:ind w:left="0" w:leftChars="0" w:firstLine="0" w:firstLineChars="0"/>
        <w:rPr>
          <w:lang w:val="en-US" w:eastAsia="zh-CN"/>
        </w:rPr>
        <w:sectPr>
          <w:pgSz w:w="11911" w:h="16838"/>
          <w:pgMar w:top="1417" w:right="1417" w:bottom="1417" w:left="1417" w:header="0" w:footer="992" w:gutter="0"/>
          <w:pgBorders>
            <w:top w:val="none" w:sz="0" w:space="0"/>
            <w:left w:val="none" w:sz="0" w:space="0"/>
            <w:bottom w:val="none" w:sz="0" w:space="0"/>
            <w:right w:val="none" w:sz="0" w:space="0"/>
          </w:pgBorders>
          <w:cols w:space="425" w:num="1"/>
          <w:docGrid w:linePitch="329" w:charSpace="0"/>
        </w:sectPr>
      </w:pPr>
    </w:p>
    <w:sdt>
      <w:sdtPr>
        <w:rPr>
          <w:rFonts w:ascii="宋体" w:hAnsi="宋体" w:eastAsia="宋体" w:cstheme="minorBidi"/>
          <w:kern w:val="2"/>
          <w:sz w:val="21"/>
          <w:szCs w:val="24"/>
          <w:lang w:val="en-US" w:eastAsia="zh-CN" w:bidi="ar-SA"/>
        </w:rPr>
        <w:id w:val="147456405"/>
        <w15:color w:val="DBDBDB"/>
        <w:docPartObj>
          <w:docPartGallery w:val="Table of Contents"/>
          <w:docPartUnique/>
        </w:docPartObj>
      </w:sdtPr>
      <w:sdtEndPr>
        <w:rPr>
          <w:rFonts w:hint="eastAsia" w:ascii="仿宋" w:hAnsi="仿宋" w:eastAsia="仿宋" w:cs="仿宋"/>
          <w:b/>
          <w:kern w:val="2"/>
          <w:sz w:val="24"/>
          <w:szCs w:val="24"/>
          <w:lang w:val="en-US" w:eastAsia="zh-CN" w:bidi="ar-SA"/>
        </w:rPr>
      </w:sdtEndPr>
      <w:sdtContent>
        <w:p w14:paraId="2580B02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rPr>
          </w:pPr>
          <w:r>
            <w:rPr>
              <w:rFonts w:ascii="宋体" w:hAnsi="宋体" w:eastAsia="宋体"/>
              <w:sz w:val="28"/>
              <w:szCs w:val="36"/>
            </w:rPr>
            <w:t>目</w:t>
          </w:r>
          <w:r>
            <w:rPr>
              <w:rFonts w:hint="eastAsia" w:ascii="宋体" w:hAnsi="宋体" w:eastAsia="宋体"/>
              <w:sz w:val="28"/>
              <w:szCs w:val="36"/>
              <w:lang w:val="en-US" w:eastAsia="zh-CN"/>
            </w:rPr>
            <w:t xml:space="preserve">  </w:t>
          </w:r>
          <w:r>
            <w:rPr>
              <w:rFonts w:ascii="宋体" w:hAnsi="宋体" w:eastAsia="宋体"/>
              <w:sz w:val="28"/>
              <w:szCs w:val="36"/>
            </w:rPr>
            <w:t>录</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p>
        <w:p w14:paraId="64D8056A">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_Toc24773 </w:instrText>
          </w:r>
          <w:r>
            <w:rPr>
              <w:rFonts w:hint="eastAsia" w:ascii="仿宋" w:hAnsi="仿宋" w:eastAsia="仿宋" w:cs="仿宋"/>
              <w:sz w:val="24"/>
              <w:szCs w:val="24"/>
            </w:rPr>
            <w:fldChar w:fldCharType="separate"/>
          </w:r>
          <w:r>
            <w:rPr>
              <w:rFonts w:hint="eastAsia" w:ascii="仿宋" w:hAnsi="仿宋" w:eastAsia="仿宋" w:cs="仿宋"/>
              <w:sz w:val="24"/>
              <w:szCs w:val="24"/>
              <w:lang w:val="zh-CN"/>
            </w:rPr>
            <w:t>一、专业名称及代码</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_Toc24773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46FFC54">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_Toc29334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二、入学要求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_Toc29334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AC5C321">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_Toc21606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三、修业年限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_Toc21606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88CE5C4">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_Toc25631 </w:instrText>
          </w:r>
          <w:r>
            <w:rPr>
              <w:rFonts w:hint="eastAsia" w:ascii="仿宋" w:hAnsi="仿宋" w:eastAsia="仿宋" w:cs="仿宋"/>
              <w:sz w:val="24"/>
              <w:szCs w:val="24"/>
            </w:rPr>
            <w:fldChar w:fldCharType="separate"/>
          </w:r>
          <w:r>
            <w:rPr>
              <w:rFonts w:hint="eastAsia" w:ascii="仿宋" w:hAnsi="仿宋" w:eastAsia="仿宋" w:cs="仿宋"/>
              <w:sz w:val="24"/>
              <w:szCs w:val="24"/>
              <w:lang w:val="zh-CN"/>
            </w:rPr>
            <w:t>四、职业面向</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_Toc25631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721DC33">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_Toc25766 </w:instrText>
          </w:r>
          <w:r>
            <w:rPr>
              <w:rFonts w:hint="eastAsia" w:ascii="仿宋" w:hAnsi="仿宋" w:eastAsia="仿宋" w:cs="仿宋"/>
              <w:sz w:val="24"/>
              <w:szCs w:val="24"/>
            </w:rPr>
            <w:fldChar w:fldCharType="separate"/>
          </w:r>
          <w:r>
            <w:rPr>
              <w:rFonts w:hint="eastAsia" w:ascii="仿宋" w:hAnsi="仿宋" w:eastAsia="仿宋" w:cs="仿宋"/>
              <w:sz w:val="24"/>
              <w:szCs w:val="24"/>
              <w:lang w:val="zh-CN"/>
            </w:rPr>
            <w:t>五、培养目标</w:t>
          </w:r>
          <w:r>
            <w:rPr>
              <w:rFonts w:hint="eastAsia" w:ascii="仿宋" w:hAnsi="仿宋" w:eastAsia="仿宋" w:cs="仿宋"/>
              <w:sz w:val="24"/>
              <w:szCs w:val="24"/>
              <w:lang w:val="en-US"/>
            </w:rPr>
            <w:t>与培养</w:t>
          </w:r>
          <w:r>
            <w:rPr>
              <w:rFonts w:hint="eastAsia" w:ascii="仿宋" w:hAnsi="仿宋" w:eastAsia="仿宋" w:cs="仿宋"/>
              <w:sz w:val="24"/>
              <w:szCs w:val="24"/>
              <w:lang w:val="zh-CN"/>
            </w:rPr>
            <w:t>规格</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_Toc25766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ED8EED6">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_Toc9837 </w:instrText>
          </w:r>
          <w:r>
            <w:rPr>
              <w:rFonts w:hint="eastAsia" w:ascii="仿宋" w:hAnsi="仿宋" w:eastAsia="仿宋" w:cs="仿宋"/>
              <w:sz w:val="24"/>
              <w:szCs w:val="24"/>
            </w:rPr>
            <w:fldChar w:fldCharType="separate"/>
          </w:r>
          <w:r>
            <w:rPr>
              <w:rFonts w:hint="eastAsia" w:ascii="仿宋" w:hAnsi="仿宋" w:eastAsia="仿宋" w:cs="仿宋"/>
              <w:sz w:val="24"/>
              <w:szCs w:val="24"/>
            </w:rPr>
            <w:t>（一）培养目标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_Toc9837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55AF766">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_Toc24504 </w:instrText>
          </w:r>
          <w:r>
            <w:rPr>
              <w:rFonts w:hint="eastAsia" w:ascii="仿宋" w:hAnsi="仿宋" w:eastAsia="仿宋" w:cs="仿宋"/>
              <w:sz w:val="24"/>
              <w:szCs w:val="24"/>
            </w:rPr>
            <w:fldChar w:fldCharType="separate"/>
          </w:r>
          <w:r>
            <w:rPr>
              <w:rFonts w:hint="eastAsia" w:ascii="仿宋" w:hAnsi="仿宋" w:eastAsia="仿宋" w:cs="仿宋"/>
              <w:sz w:val="24"/>
              <w:szCs w:val="24"/>
            </w:rPr>
            <w:t>（二）培养规格</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_Toc24504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B81B6DE">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_Toc7653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六、课程设置及要求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_Toc7653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6011595">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_Toc13155 </w:instrText>
          </w:r>
          <w:r>
            <w:rPr>
              <w:rFonts w:hint="eastAsia" w:ascii="仿宋" w:hAnsi="仿宋" w:eastAsia="仿宋" w:cs="仿宋"/>
              <w:sz w:val="24"/>
              <w:szCs w:val="24"/>
            </w:rPr>
            <w:fldChar w:fldCharType="separate"/>
          </w:r>
          <w:r>
            <w:rPr>
              <w:rFonts w:hint="eastAsia" w:ascii="仿宋" w:hAnsi="仿宋" w:eastAsia="仿宋" w:cs="仿宋"/>
              <w:sz w:val="24"/>
              <w:szCs w:val="24"/>
            </w:rPr>
            <w:t>（</w:t>
          </w:r>
          <w:r>
            <w:rPr>
              <w:rFonts w:hint="eastAsia" w:ascii="仿宋" w:hAnsi="仿宋" w:eastAsia="仿宋" w:cs="仿宋"/>
              <w:sz w:val="24"/>
              <w:szCs w:val="24"/>
              <w:lang w:val="en-US" w:eastAsia="zh-CN"/>
            </w:rPr>
            <w:t>一</w:t>
          </w:r>
          <w:r>
            <w:rPr>
              <w:rFonts w:hint="eastAsia" w:ascii="仿宋" w:hAnsi="仿宋" w:eastAsia="仿宋" w:cs="仿宋"/>
              <w:sz w:val="24"/>
              <w:szCs w:val="24"/>
            </w:rPr>
            <w:t>）课程体系构建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_Toc13155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0750C62">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_Toc6215 </w:instrText>
          </w:r>
          <w:r>
            <w:rPr>
              <w:rFonts w:hint="eastAsia" w:ascii="仿宋" w:hAnsi="仿宋" w:eastAsia="仿宋" w:cs="仿宋"/>
              <w:sz w:val="24"/>
              <w:szCs w:val="24"/>
            </w:rPr>
            <w:fldChar w:fldCharType="separate"/>
          </w:r>
          <w:r>
            <w:rPr>
              <w:rFonts w:hint="eastAsia" w:ascii="仿宋" w:hAnsi="仿宋" w:eastAsia="仿宋" w:cs="仿宋"/>
              <w:sz w:val="24"/>
              <w:szCs w:val="24"/>
            </w:rPr>
            <w:t>（</w:t>
          </w:r>
          <w:r>
            <w:rPr>
              <w:rFonts w:hint="eastAsia" w:ascii="仿宋" w:hAnsi="仿宋" w:eastAsia="仿宋" w:cs="仿宋"/>
              <w:sz w:val="24"/>
              <w:szCs w:val="24"/>
              <w:lang w:val="en-US" w:eastAsia="zh-CN"/>
            </w:rPr>
            <w:t>二</w:t>
          </w:r>
          <w:r>
            <w:rPr>
              <w:rFonts w:hint="eastAsia" w:ascii="仿宋" w:hAnsi="仿宋" w:eastAsia="仿宋" w:cs="仿宋"/>
              <w:sz w:val="24"/>
              <w:szCs w:val="24"/>
            </w:rPr>
            <w:t>）公共基础课程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_Toc6215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32084AF">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_Toc31031 </w:instrText>
          </w:r>
          <w:r>
            <w:rPr>
              <w:rFonts w:hint="eastAsia" w:ascii="仿宋" w:hAnsi="仿宋" w:eastAsia="仿宋" w:cs="仿宋"/>
              <w:sz w:val="24"/>
              <w:szCs w:val="24"/>
            </w:rPr>
            <w:fldChar w:fldCharType="separate"/>
          </w:r>
          <w:r>
            <w:rPr>
              <w:rFonts w:hint="eastAsia" w:ascii="仿宋" w:hAnsi="仿宋" w:eastAsia="仿宋" w:cs="仿宋"/>
              <w:kern w:val="2"/>
              <w:sz w:val="24"/>
              <w:szCs w:val="24"/>
              <w:lang w:val="en-US" w:eastAsia="zh-CN" w:bidi="ar-SA"/>
            </w:rPr>
            <w:t>（三）</w:t>
          </w:r>
          <w:r>
            <w:rPr>
              <w:rFonts w:hint="eastAsia" w:ascii="仿宋" w:hAnsi="仿宋" w:eastAsia="仿宋" w:cs="仿宋"/>
              <w:sz w:val="24"/>
              <w:szCs w:val="24"/>
              <w:lang w:val="en-US" w:eastAsia="zh-CN"/>
            </w:rPr>
            <w:t>专业课程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_Toc31031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064EB82">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_Toc26756 </w:instrText>
          </w:r>
          <w:r>
            <w:rPr>
              <w:rFonts w:hint="eastAsia" w:ascii="仿宋" w:hAnsi="仿宋" w:eastAsia="仿宋" w:cs="仿宋"/>
              <w:sz w:val="24"/>
              <w:szCs w:val="24"/>
            </w:rPr>
            <w:fldChar w:fldCharType="separate"/>
          </w:r>
          <w:r>
            <w:rPr>
              <w:rFonts w:hint="eastAsia" w:ascii="仿宋" w:hAnsi="仿宋" w:eastAsia="仿宋" w:cs="仿宋"/>
              <w:sz w:val="24"/>
              <w:szCs w:val="24"/>
              <w:lang w:val="zh-CN"/>
            </w:rPr>
            <w:t>七、教学总体安排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_Toc26756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47A5982">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_Toc24947 </w:instrText>
          </w:r>
          <w:r>
            <w:rPr>
              <w:rFonts w:hint="eastAsia" w:ascii="仿宋" w:hAnsi="仿宋" w:eastAsia="仿宋" w:cs="仿宋"/>
              <w:sz w:val="24"/>
              <w:szCs w:val="24"/>
            </w:rPr>
            <w:fldChar w:fldCharType="separate"/>
          </w:r>
          <w:r>
            <w:rPr>
              <w:rFonts w:hint="eastAsia" w:ascii="仿宋" w:hAnsi="仿宋" w:eastAsia="仿宋" w:cs="仿宋"/>
              <w:kern w:val="2"/>
              <w:sz w:val="24"/>
              <w:szCs w:val="24"/>
              <w:lang w:val="en-US" w:eastAsia="zh-CN" w:bidi="ar-SA"/>
            </w:rPr>
            <w:t>（一）学分要求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_Toc24947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AB3BC57">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_Toc27282 </w:instrText>
          </w:r>
          <w:r>
            <w:rPr>
              <w:rFonts w:hint="eastAsia" w:ascii="仿宋" w:hAnsi="仿宋" w:eastAsia="仿宋" w:cs="仿宋"/>
              <w:sz w:val="24"/>
              <w:szCs w:val="24"/>
            </w:rPr>
            <w:fldChar w:fldCharType="separate"/>
          </w:r>
          <w:r>
            <w:rPr>
              <w:rFonts w:hint="eastAsia" w:ascii="仿宋" w:hAnsi="仿宋" w:eastAsia="仿宋" w:cs="仿宋"/>
              <w:kern w:val="2"/>
              <w:sz w:val="24"/>
              <w:szCs w:val="24"/>
              <w:lang w:val="en-US" w:eastAsia="zh-CN" w:bidi="ar-SA"/>
            </w:rPr>
            <w:t>（二）课堂教学安排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_Toc27282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BE6E153">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_Toc23078 </w:instrText>
          </w:r>
          <w:r>
            <w:rPr>
              <w:rFonts w:hint="eastAsia" w:ascii="仿宋" w:hAnsi="仿宋" w:eastAsia="仿宋" w:cs="仿宋"/>
              <w:sz w:val="24"/>
              <w:szCs w:val="24"/>
            </w:rPr>
            <w:fldChar w:fldCharType="separate"/>
          </w:r>
          <w:r>
            <w:rPr>
              <w:rFonts w:hint="eastAsia" w:ascii="仿宋" w:hAnsi="仿宋" w:eastAsia="仿宋" w:cs="仿宋"/>
              <w:kern w:val="2"/>
              <w:sz w:val="24"/>
              <w:szCs w:val="24"/>
              <w:lang w:val="en-US" w:eastAsia="zh-CN" w:bidi="ar-SA"/>
            </w:rPr>
            <w:t>（三）实习实训教学环节安排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_Toc23078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960441A">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_Toc30338 </w:instrText>
          </w:r>
          <w:r>
            <w:rPr>
              <w:rFonts w:hint="eastAsia" w:ascii="仿宋" w:hAnsi="仿宋" w:eastAsia="仿宋" w:cs="仿宋"/>
              <w:sz w:val="24"/>
              <w:szCs w:val="24"/>
            </w:rPr>
            <w:fldChar w:fldCharType="separate"/>
          </w:r>
          <w:r>
            <w:rPr>
              <w:rFonts w:hint="eastAsia" w:ascii="仿宋" w:hAnsi="仿宋" w:eastAsia="仿宋" w:cs="仿宋"/>
              <w:kern w:val="2"/>
              <w:sz w:val="24"/>
              <w:szCs w:val="24"/>
              <w:lang w:val="en-US" w:eastAsia="zh-CN" w:bidi="ar-SA"/>
            </w:rPr>
            <w:t>（四）学时安排统计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_Toc30338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76D9F93">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_Toc31827 </w:instrText>
          </w:r>
          <w:r>
            <w:rPr>
              <w:rFonts w:hint="eastAsia" w:ascii="仿宋" w:hAnsi="仿宋" w:eastAsia="仿宋" w:cs="仿宋"/>
              <w:sz w:val="24"/>
              <w:szCs w:val="24"/>
            </w:rPr>
            <w:fldChar w:fldCharType="separate"/>
          </w:r>
          <w:r>
            <w:rPr>
              <w:rFonts w:hint="eastAsia" w:ascii="仿宋" w:hAnsi="仿宋" w:eastAsia="仿宋" w:cs="仿宋"/>
              <w:sz w:val="24"/>
              <w:szCs w:val="24"/>
              <w:lang w:val="zh-CN"/>
            </w:rPr>
            <w:t>八、实施保障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_Toc31827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B93585B">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_Toc17828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（一）师资队伍</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_Toc17828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A1C3670">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_Toc22292 </w:instrText>
          </w:r>
          <w:r>
            <w:rPr>
              <w:rFonts w:hint="eastAsia" w:ascii="仿宋" w:hAnsi="仿宋" w:eastAsia="仿宋" w:cs="仿宋"/>
              <w:sz w:val="24"/>
              <w:szCs w:val="24"/>
            </w:rPr>
            <w:fldChar w:fldCharType="separate"/>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二</w:t>
          </w:r>
          <w:r>
            <w:rPr>
              <w:rFonts w:hint="eastAsia" w:ascii="仿宋" w:hAnsi="仿宋" w:eastAsia="仿宋" w:cs="仿宋"/>
              <w:sz w:val="24"/>
              <w:szCs w:val="24"/>
              <w:lang w:eastAsia="zh-CN"/>
            </w:rPr>
            <w:t>）</w:t>
          </w:r>
          <w:r>
            <w:rPr>
              <w:rFonts w:hint="eastAsia" w:ascii="仿宋" w:hAnsi="仿宋" w:eastAsia="仿宋" w:cs="仿宋"/>
              <w:sz w:val="24"/>
              <w:szCs w:val="24"/>
            </w:rPr>
            <w:t>教学设施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_Toc22292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44C1C501">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_Toc8582 </w:instrText>
          </w:r>
          <w:r>
            <w:rPr>
              <w:rFonts w:hint="eastAsia" w:ascii="仿宋" w:hAnsi="仿宋" w:eastAsia="仿宋" w:cs="仿宋"/>
              <w:sz w:val="24"/>
              <w:szCs w:val="24"/>
            </w:rPr>
            <w:fldChar w:fldCharType="separate"/>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三</w:t>
          </w:r>
          <w:r>
            <w:rPr>
              <w:rFonts w:hint="eastAsia" w:ascii="仿宋" w:hAnsi="仿宋" w:eastAsia="仿宋" w:cs="仿宋"/>
              <w:sz w:val="24"/>
              <w:szCs w:val="24"/>
              <w:lang w:eastAsia="zh-CN"/>
            </w:rPr>
            <w:t>）</w:t>
          </w:r>
          <w:r>
            <w:rPr>
              <w:rFonts w:hint="eastAsia" w:ascii="仿宋" w:hAnsi="仿宋" w:eastAsia="仿宋" w:cs="仿宋"/>
              <w:sz w:val="24"/>
              <w:szCs w:val="24"/>
            </w:rPr>
            <w:t>教学资源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_Toc8582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0AC4C59">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_Toc12574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（四）教学方法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_Toc12574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60CF2E84">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_Toc13312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（五）学习评价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_Toc13312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16792C4">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_Toc23308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（六）质量管理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_Toc23308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02E6FFE7">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_Toc18620 </w:instrText>
          </w:r>
          <w:r>
            <w:rPr>
              <w:rFonts w:hint="eastAsia" w:ascii="仿宋" w:hAnsi="仿宋" w:eastAsia="仿宋" w:cs="仿宋"/>
              <w:sz w:val="24"/>
              <w:szCs w:val="24"/>
            </w:rPr>
            <w:fldChar w:fldCharType="separate"/>
          </w:r>
          <w:r>
            <w:rPr>
              <w:rFonts w:hint="eastAsia" w:ascii="仿宋" w:hAnsi="仿宋" w:eastAsia="仿宋" w:cs="仿宋"/>
              <w:sz w:val="24"/>
              <w:szCs w:val="24"/>
              <w:lang w:val="zh-CN" w:eastAsia="zh-CN"/>
            </w:rPr>
            <w:t>九、毕业要求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_Toc18620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50BEB43F">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_Toc16734 </w:instrText>
          </w:r>
          <w:r>
            <w:rPr>
              <w:rFonts w:hint="eastAsia" w:ascii="仿宋" w:hAnsi="仿宋" w:eastAsia="仿宋" w:cs="仿宋"/>
              <w:sz w:val="24"/>
              <w:szCs w:val="24"/>
            </w:rPr>
            <w:fldChar w:fldCharType="separate"/>
          </w:r>
          <w:r>
            <w:rPr>
              <w:rFonts w:hint="eastAsia" w:ascii="仿宋" w:hAnsi="仿宋" w:eastAsia="仿宋" w:cs="仿宋"/>
              <w:sz w:val="24"/>
              <w:szCs w:val="24"/>
              <w:lang w:val="zh-CN" w:eastAsia="zh-CN"/>
            </w:rPr>
            <w:t>十、教学进程安排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_Toc16734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76D3B323">
          <w:pPr>
            <w:pStyle w:val="12"/>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_Toc5077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十一、人才培养方案审批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_Toc5077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A1A4E87">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_Toc8973 </w:instrText>
          </w:r>
          <w:r>
            <w:rPr>
              <w:rFonts w:hint="eastAsia" w:ascii="仿宋" w:hAnsi="仿宋" w:eastAsia="仿宋" w:cs="仿宋"/>
              <w:sz w:val="24"/>
              <w:szCs w:val="24"/>
            </w:rPr>
            <w:fldChar w:fldCharType="separate"/>
          </w:r>
          <w:r>
            <w:rPr>
              <w:rFonts w:hint="eastAsia" w:ascii="仿宋" w:hAnsi="仿宋" w:eastAsia="仿宋" w:cs="仿宋"/>
              <w:bCs/>
              <w:kern w:val="0"/>
              <w:sz w:val="24"/>
              <w:szCs w:val="24"/>
              <w:lang w:val="zh-CN" w:bidi="zh-CN"/>
            </w:rPr>
            <w:t>（</w:t>
          </w:r>
          <w:r>
            <w:rPr>
              <w:rFonts w:hint="eastAsia" w:ascii="仿宋" w:hAnsi="仿宋" w:eastAsia="仿宋" w:cs="仿宋"/>
              <w:bCs/>
              <w:kern w:val="0"/>
              <w:sz w:val="24"/>
              <w:szCs w:val="24"/>
              <w:lang w:val="en-US" w:bidi="zh-CN"/>
            </w:rPr>
            <w:t>一</w:t>
          </w:r>
          <w:r>
            <w:rPr>
              <w:rFonts w:hint="eastAsia" w:ascii="仿宋" w:hAnsi="仿宋" w:eastAsia="仿宋" w:cs="仿宋"/>
              <w:bCs/>
              <w:kern w:val="0"/>
              <w:sz w:val="24"/>
              <w:szCs w:val="24"/>
              <w:lang w:val="zh-CN" w:bidi="zh-CN"/>
            </w:rPr>
            <w:t>）</w:t>
          </w:r>
          <w:r>
            <w:rPr>
              <w:rFonts w:hint="eastAsia" w:ascii="仿宋" w:hAnsi="仿宋" w:eastAsia="仿宋" w:cs="仿宋"/>
              <w:bCs/>
              <w:kern w:val="0"/>
              <w:sz w:val="24"/>
              <w:szCs w:val="24"/>
              <w:lang w:val="zh-CN" w:eastAsia="zh-CN" w:bidi="zh-CN"/>
            </w:rPr>
            <w:t>人才培养方案论证意见</w:t>
          </w:r>
          <w:r>
            <w:rPr>
              <w:rFonts w:hint="eastAsia" w:ascii="仿宋" w:hAnsi="仿宋" w:eastAsia="仿宋" w:cs="仿宋"/>
              <w:bCs/>
              <w:kern w:val="0"/>
              <w:sz w:val="24"/>
              <w:szCs w:val="24"/>
              <w:lang w:val="en-US" w:eastAsia="zh-CN" w:bidi="zh-CN"/>
            </w:rPr>
            <w:t>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_Toc8973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7D7140E">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_Toc28283 </w:instrText>
          </w:r>
          <w:r>
            <w:rPr>
              <w:rFonts w:hint="eastAsia" w:ascii="仿宋" w:hAnsi="仿宋" w:eastAsia="仿宋" w:cs="仿宋"/>
              <w:sz w:val="24"/>
              <w:szCs w:val="24"/>
            </w:rPr>
            <w:fldChar w:fldCharType="separate"/>
          </w:r>
          <w:r>
            <w:rPr>
              <w:rFonts w:hint="eastAsia" w:ascii="仿宋" w:hAnsi="仿宋" w:eastAsia="仿宋" w:cs="仿宋"/>
              <w:bCs/>
              <w:kern w:val="0"/>
              <w:sz w:val="24"/>
              <w:szCs w:val="24"/>
              <w:lang w:val="zh-CN" w:bidi="zh-CN"/>
            </w:rPr>
            <w:t>（</w:t>
          </w:r>
          <w:r>
            <w:rPr>
              <w:rFonts w:hint="eastAsia" w:ascii="仿宋" w:hAnsi="仿宋" w:eastAsia="仿宋" w:cs="仿宋"/>
              <w:bCs/>
              <w:kern w:val="0"/>
              <w:sz w:val="24"/>
              <w:szCs w:val="24"/>
              <w:lang w:val="en-US" w:bidi="zh-CN"/>
            </w:rPr>
            <w:t>二</w:t>
          </w:r>
          <w:r>
            <w:rPr>
              <w:rFonts w:hint="eastAsia" w:ascii="仿宋" w:hAnsi="仿宋" w:eastAsia="仿宋" w:cs="仿宋"/>
              <w:bCs/>
              <w:kern w:val="0"/>
              <w:sz w:val="24"/>
              <w:szCs w:val="24"/>
              <w:lang w:val="zh-CN" w:bidi="zh-CN"/>
            </w:rPr>
            <w:t>）人才培养方案审批</w:t>
          </w:r>
          <w:r>
            <w:rPr>
              <w:rFonts w:hint="eastAsia" w:ascii="仿宋" w:hAnsi="仿宋" w:eastAsia="仿宋" w:cs="仿宋"/>
              <w:bCs/>
              <w:kern w:val="0"/>
              <w:sz w:val="24"/>
              <w:szCs w:val="24"/>
              <w:lang w:val="en-US" w:bidi="zh-CN"/>
            </w:rPr>
            <w:t>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_Toc28283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129AFAAA">
          <w:pPr>
            <w:pStyle w:val="13"/>
            <w:keepNext w:val="0"/>
            <w:keepLines w:val="0"/>
            <w:pageBreakBefore w:val="0"/>
            <w:widowControl w:val="0"/>
            <w:tabs>
              <w:tab w:val="right" w:leader="dot" w:pos="9077"/>
            </w:tabs>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_Toc14881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（三）变更审批表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_Toc14881 \h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31B8D42B">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left="0" w:leftChars="0" w:right="0" w:rightChars="0" w:firstLine="0" w:firstLineChars="0"/>
            <w:jc w:val="center"/>
            <w:textAlignment w:val="auto"/>
            <w:rPr>
              <w:rFonts w:hint="eastAsia" w:ascii="仿宋" w:hAnsi="仿宋" w:eastAsia="仿宋" w:cs="仿宋"/>
              <w:b/>
              <w:sz w:val="24"/>
              <w:szCs w:val="24"/>
            </w:rPr>
          </w:pPr>
          <w:r>
            <w:rPr>
              <w:rFonts w:hint="eastAsia" w:ascii="仿宋" w:hAnsi="仿宋" w:eastAsia="仿宋" w:cs="仿宋"/>
              <w:sz w:val="24"/>
              <w:szCs w:val="24"/>
            </w:rPr>
            <w:fldChar w:fldCharType="end"/>
          </w:r>
        </w:p>
      </w:sdtContent>
    </w:sdt>
    <w:p w14:paraId="2F781BD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黑体" w:hAnsi="黑体" w:eastAsia="黑体" w:cs="黑体"/>
          <w:color w:val="FF0000"/>
          <w:sz w:val="32"/>
          <w:szCs w:val="32"/>
          <w:lang w:val="en-US"/>
        </w:rPr>
        <w:sectPr>
          <w:footerReference r:id="rId3" w:type="default"/>
          <w:pgSz w:w="11911" w:h="16838"/>
          <w:pgMar w:top="1417" w:right="1417" w:bottom="1417" w:left="1417" w:header="0" w:footer="992" w:gutter="0"/>
          <w:pgBorders>
            <w:top w:val="none" w:sz="0" w:space="0"/>
            <w:left w:val="none" w:sz="0" w:space="0"/>
            <w:bottom w:val="none" w:sz="0" w:space="0"/>
            <w:right w:val="none" w:sz="0" w:space="0"/>
          </w:pgBorders>
          <w:pgNumType w:fmt="decimal" w:start="1"/>
          <w:cols w:space="425" w:num="1"/>
          <w:docGrid w:linePitch="329" w:charSpace="0"/>
        </w:sectPr>
      </w:pPr>
      <w:bookmarkStart w:id="6" w:name="_Toc3241"/>
      <w:bookmarkStart w:id="7" w:name="_Toc27598"/>
      <w:bookmarkStart w:id="8" w:name="_Toc2251"/>
    </w:p>
    <w:bookmarkEnd w:id="6"/>
    <w:bookmarkEnd w:id="7"/>
    <w:bookmarkEnd w:id="8"/>
    <w:p w14:paraId="57DE4B8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仿宋" w:hAnsi="仿宋" w:eastAsia="仿宋" w:cs="仿宋"/>
          <w:color w:val="auto"/>
          <w:sz w:val="24"/>
          <w:szCs w:val="24"/>
          <w:lang w:val="zh-CN"/>
        </w:rPr>
      </w:pPr>
      <w:r>
        <w:rPr>
          <w:rFonts w:hint="eastAsia" w:ascii="黑体" w:hAnsi="黑体" w:eastAsia="黑体" w:cs="黑体"/>
          <w:color w:val="auto"/>
          <w:sz w:val="32"/>
          <w:szCs w:val="32"/>
          <w:lang w:val="en-US"/>
        </w:rPr>
        <w:t>宠物医疗技术专业人才培养方案</w:t>
      </w:r>
    </w:p>
    <w:p w14:paraId="1818C9D9">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rPr>
      </w:pPr>
      <w:bookmarkStart w:id="9" w:name="_Toc24773"/>
      <w:r>
        <w:rPr>
          <w:rFonts w:hint="eastAsia" w:ascii="仿宋" w:hAnsi="仿宋" w:eastAsia="仿宋" w:cs="仿宋"/>
          <w:sz w:val="24"/>
          <w:szCs w:val="24"/>
          <w:lang w:val="zh-CN"/>
        </w:rPr>
        <w:t>一、专业名称及代码</w:t>
      </w:r>
      <w:bookmarkEnd w:id="9"/>
    </w:p>
    <w:p w14:paraId="64E970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仿宋" w:hAnsi="仿宋" w:eastAsia="仿宋" w:cs="仿宋"/>
          <w:sz w:val="24"/>
          <w:szCs w:val="24"/>
          <w:lang w:val="en-US"/>
        </w:rPr>
      </w:pPr>
      <w:r>
        <w:rPr>
          <w:rFonts w:hint="eastAsia" w:ascii="仿宋" w:hAnsi="仿宋" w:eastAsia="仿宋" w:cs="仿宋"/>
          <w:kern w:val="0"/>
          <w:sz w:val="24"/>
          <w:lang w:val="en-US" w:eastAsia="zh-CN"/>
        </w:rPr>
        <w:t>宠物医疗技术（410305）</w:t>
      </w:r>
    </w:p>
    <w:p w14:paraId="073AE94E">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sz w:val="24"/>
          <w:szCs w:val="24"/>
          <w:lang w:val="en-US" w:eastAsia="zh-CN"/>
        </w:rPr>
      </w:pPr>
      <w:bookmarkStart w:id="10" w:name="_Toc29334"/>
      <w:r>
        <w:rPr>
          <w:rFonts w:hint="eastAsia" w:ascii="仿宋" w:hAnsi="仿宋" w:eastAsia="仿宋" w:cs="仿宋"/>
          <w:sz w:val="24"/>
          <w:szCs w:val="24"/>
          <w:lang w:val="en-US" w:eastAsia="zh-CN"/>
        </w:rPr>
        <w:t>二、入学要求</w:t>
      </w:r>
      <w:bookmarkEnd w:id="10"/>
    </w:p>
    <w:p w14:paraId="437FD4C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普通高级中学毕业、中等职业学校毕业或具有同等学力</w:t>
      </w:r>
    </w:p>
    <w:p w14:paraId="5858D322">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sz w:val="24"/>
          <w:szCs w:val="24"/>
          <w:lang w:val="en-US" w:eastAsia="zh-CN"/>
        </w:rPr>
      </w:pPr>
      <w:bookmarkStart w:id="11" w:name="_Toc21606"/>
      <w:r>
        <w:rPr>
          <w:rFonts w:hint="eastAsia" w:ascii="仿宋" w:hAnsi="仿宋" w:eastAsia="仿宋" w:cs="仿宋"/>
          <w:sz w:val="24"/>
          <w:szCs w:val="24"/>
          <w:lang w:val="en-US" w:eastAsia="zh-CN"/>
        </w:rPr>
        <w:t>三、修业年限</w:t>
      </w:r>
      <w:bookmarkEnd w:id="11"/>
    </w:p>
    <w:p w14:paraId="3F34364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三年</w:t>
      </w:r>
    </w:p>
    <w:p w14:paraId="5BF92DA2">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sz w:val="24"/>
          <w:szCs w:val="24"/>
          <w:lang w:val="zh-CN"/>
        </w:rPr>
      </w:pPr>
      <w:bookmarkStart w:id="12" w:name="_Toc25631"/>
      <w:r>
        <w:rPr>
          <w:rFonts w:hint="eastAsia" w:ascii="仿宋" w:hAnsi="仿宋" w:eastAsia="仿宋" w:cs="仿宋"/>
          <w:sz w:val="24"/>
          <w:szCs w:val="24"/>
          <w:lang w:val="zh-CN"/>
        </w:rPr>
        <w:t>四、职业面向</w:t>
      </w:r>
      <w:bookmarkEnd w:id="12"/>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3"/>
        <w:gridCol w:w="5166"/>
      </w:tblGrid>
      <w:tr w14:paraId="6BD4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3" w:type="dxa"/>
            <w:vAlign w:val="center"/>
          </w:tcPr>
          <w:p w14:paraId="09903F5C">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kern w:val="0"/>
                <w:sz w:val="24"/>
                <w:szCs w:val="24"/>
                <w:lang w:val="zh-CN" w:bidi="zh-CN"/>
              </w:rPr>
            </w:pPr>
            <w:r>
              <w:rPr>
                <w:rFonts w:hint="eastAsia" w:ascii="仿宋" w:hAnsi="仿宋" w:eastAsia="仿宋" w:cs="仿宋"/>
                <w:sz w:val="24"/>
                <w:szCs w:val="24"/>
              </w:rPr>
              <w:t>所属专业大类（代码）</w:t>
            </w:r>
          </w:p>
        </w:tc>
        <w:tc>
          <w:tcPr>
            <w:tcW w:w="5166" w:type="dxa"/>
          </w:tcPr>
          <w:p w14:paraId="1FB1ADE8">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kern w:val="0"/>
                <w:sz w:val="24"/>
                <w:szCs w:val="24"/>
                <w:lang w:val="zh-CN" w:bidi="zh-CN"/>
              </w:rPr>
            </w:pPr>
            <w:r>
              <w:rPr>
                <w:rFonts w:hint="eastAsia" w:ascii="仿宋" w:hAnsi="仿宋" w:eastAsia="仿宋" w:cs="仿宋"/>
                <w:kern w:val="0"/>
                <w:sz w:val="24"/>
                <w:szCs w:val="24"/>
                <w:lang w:val="zh-CN" w:bidi="zh-CN"/>
              </w:rPr>
              <w:t>农林牧渔大类（41）</w:t>
            </w:r>
          </w:p>
        </w:tc>
      </w:tr>
      <w:tr w14:paraId="5AB9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3" w:type="dxa"/>
            <w:vAlign w:val="center"/>
          </w:tcPr>
          <w:p w14:paraId="670AC739">
            <w:pPr>
              <w:keepNext w:val="0"/>
              <w:keepLines w:val="0"/>
              <w:suppressLineNumbers w:val="0"/>
              <w:spacing w:before="0" w:beforeAutospacing="0" w:after="0" w:afterAutospacing="0" w:line="253" w:lineRule="exact"/>
              <w:ind w:left="0" w:right="0"/>
              <w:jc w:val="left"/>
              <w:rPr>
                <w:rFonts w:hint="eastAsia" w:ascii="仿宋" w:hAnsi="仿宋" w:eastAsia="仿宋" w:cs="仿宋"/>
                <w:sz w:val="24"/>
                <w:szCs w:val="24"/>
              </w:rPr>
            </w:pPr>
            <w:r>
              <w:rPr>
                <w:rFonts w:hint="eastAsia" w:ascii="仿宋" w:hAnsi="仿宋" w:eastAsia="仿宋" w:cs="仿宋"/>
                <w:sz w:val="24"/>
                <w:szCs w:val="24"/>
              </w:rPr>
              <w:t>所属专业类（代码）</w:t>
            </w:r>
          </w:p>
        </w:tc>
        <w:tc>
          <w:tcPr>
            <w:tcW w:w="5166" w:type="dxa"/>
          </w:tcPr>
          <w:p w14:paraId="38C5C3E5">
            <w:pPr>
              <w:keepNext w:val="0"/>
              <w:keepLines w:val="0"/>
              <w:suppressLineNumbers w:val="0"/>
              <w:autoSpaceDE w:val="0"/>
              <w:autoSpaceDN w:val="0"/>
              <w:spacing w:before="120" w:beforeLines="50" w:beforeAutospacing="0" w:after="120" w:afterLines="50" w:afterAutospacing="0" w:line="440" w:lineRule="exact"/>
              <w:ind w:left="0" w:right="0"/>
              <w:jc w:val="left"/>
              <w:rPr>
                <w:rFonts w:hint="eastAsia" w:ascii="仿宋" w:hAnsi="仿宋" w:eastAsia="仿宋" w:cs="仿宋"/>
                <w:kern w:val="0"/>
                <w:sz w:val="24"/>
                <w:szCs w:val="24"/>
                <w:lang w:val="zh-CN" w:eastAsia="zh-CN" w:bidi="zh-CN"/>
              </w:rPr>
            </w:pPr>
            <w:r>
              <w:rPr>
                <w:rFonts w:hint="eastAsia" w:ascii="仿宋" w:hAnsi="仿宋" w:eastAsia="仿宋" w:cs="仿宋"/>
                <w:kern w:val="0"/>
                <w:sz w:val="24"/>
                <w:szCs w:val="24"/>
                <w:lang w:val="zh-CN" w:eastAsia="zh-CN" w:bidi="zh-CN"/>
              </w:rPr>
              <w:t>畜牧业类（4103）</w:t>
            </w:r>
          </w:p>
        </w:tc>
      </w:tr>
      <w:tr w14:paraId="765F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3" w:type="dxa"/>
            <w:vAlign w:val="center"/>
          </w:tcPr>
          <w:p w14:paraId="333E1217">
            <w:pPr>
              <w:keepNext w:val="0"/>
              <w:keepLines w:val="0"/>
              <w:suppressLineNumbers w:val="0"/>
              <w:spacing w:before="0" w:beforeAutospacing="0" w:after="0" w:afterAutospacing="0" w:line="253" w:lineRule="exact"/>
              <w:ind w:left="0" w:right="0"/>
              <w:jc w:val="left"/>
              <w:rPr>
                <w:rFonts w:hint="eastAsia" w:ascii="仿宋" w:hAnsi="仿宋" w:eastAsia="仿宋" w:cs="仿宋"/>
                <w:sz w:val="24"/>
                <w:szCs w:val="24"/>
              </w:rPr>
            </w:pPr>
            <w:r>
              <w:rPr>
                <w:rFonts w:hint="eastAsia" w:ascii="仿宋" w:hAnsi="仿宋" w:eastAsia="仿宋" w:cs="仿宋"/>
                <w:sz w:val="24"/>
                <w:szCs w:val="24"/>
              </w:rPr>
              <w:t>对应行业（代码）</w:t>
            </w:r>
          </w:p>
        </w:tc>
        <w:tc>
          <w:tcPr>
            <w:tcW w:w="5166" w:type="dxa"/>
            <w:shd w:val="clear" w:color="auto" w:fill="auto"/>
            <w:vAlign w:val="top"/>
          </w:tcPr>
          <w:p w14:paraId="3EC0E0B6">
            <w:pPr>
              <w:keepNext w:val="0"/>
              <w:keepLines w:val="0"/>
              <w:suppressLineNumbers w:val="0"/>
              <w:autoSpaceDE w:val="0"/>
              <w:autoSpaceDN w:val="0"/>
              <w:spacing w:before="120" w:beforeLines="50" w:beforeAutospacing="0" w:after="120" w:afterLines="50" w:afterAutospacing="0" w:line="440" w:lineRule="exact"/>
              <w:ind w:left="0" w:leftChars="0" w:right="0" w:rightChars="0"/>
              <w:jc w:val="left"/>
              <w:rPr>
                <w:rFonts w:hint="eastAsia" w:ascii="仿宋" w:hAnsi="仿宋" w:eastAsia="仿宋" w:cs="仿宋"/>
                <w:kern w:val="0"/>
                <w:sz w:val="24"/>
                <w:szCs w:val="24"/>
                <w:lang w:val="zh-CN" w:eastAsia="zh-CN" w:bidi="zh-CN"/>
              </w:rPr>
            </w:pPr>
            <w:r>
              <w:rPr>
                <w:rFonts w:hint="eastAsia" w:ascii="仿宋" w:hAnsi="仿宋" w:eastAsia="仿宋" w:cs="仿宋"/>
                <w:sz w:val="24"/>
                <w:szCs w:val="24"/>
              </w:rPr>
              <w:t>宠物服务（822）</w:t>
            </w:r>
          </w:p>
        </w:tc>
      </w:tr>
      <w:tr w14:paraId="61E8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3593" w:type="dxa"/>
            <w:vAlign w:val="center"/>
          </w:tcPr>
          <w:p w14:paraId="26247AC3">
            <w:pPr>
              <w:keepNext w:val="0"/>
              <w:keepLines w:val="0"/>
              <w:suppressLineNumbers w:val="0"/>
              <w:spacing w:before="0" w:beforeAutospacing="0" w:after="0" w:afterAutospacing="0" w:line="253" w:lineRule="exact"/>
              <w:ind w:left="0" w:right="0"/>
              <w:jc w:val="left"/>
              <w:rPr>
                <w:rFonts w:hint="eastAsia" w:ascii="仿宋" w:hAnsi="仿宋" w:eastAsia="仿宋" w:cs="仿宋"/>
                <w:sz w:val="24"/>
                <w:szCs w:val="24"/>
              </w:rPr>
            </w:pPr>
            <w:r>
              <w:rPr>
                <w:rFonts w:hint="eastAsia" w:ascii="仿宋" w:hAnsi="仿宋" w:eastAsia="仿宋" w:cs="仿宋"/>
                <w:sz w:val="24"/>
                <w:szCs w:val="24"/>
              </w:rPr>
              <w:t>主要职业类别（代码）</w:t>
            </w:r>
          </w:p>
        </w:tc>
        <w:tc>
          <w:tcPr>
            <w:tcW w:w="5166" w:type="dxa"/>
            <w:shd w:val="clear" w:color="auto" w:fill="auto"/>
            <w:vAlign w:val="center"/>
          </w:tcPr>
          <w:p w14:paraId="440B8A30">
            <w:pPr>
              <w:keepNext w:val="0"/>
              <w:keepLines w:val="0"/>
              <w:suppressLineNumbers w:val="0"/>
              <w:spacing w:before="0" w:beforeAutospacing="0" w:after="0" w:afterAutospacing="0" w:line="253" w:lineRule="exact"/>
              <w:ind w:left="0" w:leftChars="0" w:right="0" w:rightChars="0"/>
              <w:jc w:val="left"/>
              <w:rPr>
                <w:rFonts w:hint="eastAsia" w:ascii="仿宋" w:hAnsi="仿宋" w:eastAsia="仿宋" w:cs="仿宋"/>
                <w:sz w:val="24"/>
                <w:szCs w:val="24"/>
              </w:rPr>
            </w:pPr>
            <w:r>
              <w:rPr>
                <w:rFonts w:hint="eastAsia" w:ascii="仿宋" w:hAnsi="仿宋" w:eastAsia="仿宋" w:cs="仿宋"/>
                <w:sz w:val="24"/>
                <w:szCs w:val="24"/>
              </w:rPr>
              <w:t>宠物健康护理员（4-10-07-01）</w:t>
            </w:r>
          </w:p>
          <w:p w14:paraId="2BC70AEF">
            <w:pPr>
              <w:keepNext w:val="0"/>
              <w:keepLines w:val="0"/>
              <w:suppressLineNumbers w:val="0"/>
              <w:spacing w:before="0" w:beforeAutospacing="0" w:after="0" w:afterAutospacing="0" w:line="253" w:lineRule="exact"/>
              <w:ind w:left="0" w:leftChars="0" w:right="0" w:rightChars="0"/>
              <w:jc w:val="left"/>
              <w:rPr>
                <w:rFonts w:hint="eastAsia" w:ascii="仿宋" w:hAnsi="仿宋" w:eastAsia="仿宋" w:cs="仿宋"/>
                <w:sz w:val="24"/>
                <w:szCs w:val="24"/>
                <w:lang w:val="zh-CN" w:eastAsia="zh-CN"/>
              </w:rPr>
            </w:pPr>
            <w:r>
              <w:rPr>
                <w:rFonts w:hint="eastAsia" w:ascii="仿宋" w:hAnsi="仿宋" w:eastAsia="仿宋" w:cs="仿宋"/>
                <w:sz w:val="24"/>
                <w:szCs w:val="24"/>
              </w:rPr>
              <w:t>宠物医师（2-03-06-03）</w:t>
            </w:r>
          </w:p>
        </w:tc>
      </w:tr>
      <w:tr w14:paraId="0B15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593" w:type="dxa"/>
            <w:vAlign w:val="center"/>
          </w:tcPr>
          <w:p w14:paraId="0DD7E782">
            <w:pPr>
              <w:keepNext w:val="0"/>
              <w:keepLines w:val="0"/>
              <w:suppressLineNumbers w:val="0"/>
              <w:spacing w:before="0" w:beforeAutospacing="0" w:after="0" w:afterAutospacing="0" w:line="253" w:lineRule="exact"/>
              <w:ind w:left="0" w:right="0"/>
              <w:jc w:val="left"/>
              <w:rPr>
                <w:rFonts w:hint="eastAsia" w:ascii="仿宋" w:hAnsi="仿宋" w:eastAsia="仿宋" w:cs="仿宋"/>
                <w:sz w:val="24"/>
                <w:szCs w:val="24"/>
              </w:rPr>
            </w:pPr>
            <w:r>
              <w:rPr>
                <w:rFonts w:hint="eastAsia" w:ascii="仿宋" w:hAnsi="仿宋" w:eastAsia="仿宋" w:cs="仿宋"/>
                <w:sz w:val="24"/>
                <w:szCs w:val="24"/>
              </w:rPr>
              <w:t>主要岗位群或技术领域举例</w:t>
            </w:r>
          </w:p>
        </w:tc>
        <w:tc>
          <w:tcPr>
            <w:tcW w:w="5166" w:type="dxa"/>
            <w:shd w:val="clear" w:color="auto" w:fill="auto"/>
            <w:vAlign w:val="center"/>
          </w:tcPr>
          <w:p w14:paraId="3AF85BA6">
            <w:pPr>
              <w:keepNext w:val="0"/>
              <w:keepLines w:val="0"/>
              <w:suppressLineNumbers w:val="0"/>
              <w:spacing w:before="0" w:beforeAutospacing="0" w:after="0" w:afterAutospacing="0" w:line="253" w:lineRule="exact"/>
              <w:ind w:left="0" w:leftChars="0" w:right="0" w:rightChars="0"/>
              <w:jc w:val="left"/>
              <w:rPr>
                <w:rFonts w:hint="eastAsia" w:ascii="仿宋" w:hAnsi="仿宋" w:eastAsia="仿宋" w:cs="仿宋"/>
                <w:sz w:val="24"/>
                <w:szCs w:val="24"/>
                <w:lang w:val="en-US" w:eastAsia="en-US"/>
              </w:rPr>
            </w:pPr>
            <w:r>
              <w:rPr>
                <w:rFonts w:hint="eastAsia" w:ascii="仿宋" w:hAnsi="仿宋" w:eastAsia="仿宋" w:cs="仿宋"/>
                <w:sz w:val="24"/>
                <w:szCs w:val="24"/>
              </w:rPr>
              <w:t>宠物健康护理、宠物普通病诊断、宠物普通病治疗、宠物疫病防控、宠物诊疗机构经营</w:t>
            </w:r>
          </w:p>
        </w:tc>
      </w:tr>
      <w:tr w14:paraId="429B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3593" w:type="dxa"/>
            <w:vAlign w:val="center"/>
          </w:tcPr>
          <w:p w14:paraId="6D41C677">
            <w:pPr>
              <w:keepNext w:val="0"/>
              <w:keepLines w:val="0"/>
              <w:suppressLineNumbers w:val="0"/>
              <w:spacing w:before="0" w:beforeAutospacing="0" w:after="0" w:afterAutospacing="0" w:line="253" w:lineRule="exact"/>
              <w:ind w:left="0" w:right="0"/>
              <w:jc w:val="left"/>
              <w:rPr>
                <w:rFonts w:hint="eastAsia" w:ascii="仿宋" w:hAnsi="仿宋" w:eastAsia="仿宋" w:cs="仿宋"/>
                <w:sz w:val="24"/>
                <w:szCs w:val="24"/>
              </w:rPr>
            </w:pPr>
            <w:r>
              <w:rPr>
                <w:rFonts w:hint="eastAsia" w:ascii="仿宋" w:hAnsi="仿宋" w:eastAsia="仿宋" w:cs="仿宋"/>
                <w:sz w:val="24"/>
                <w:szCs w:val="24"/>
              </w:rPr>
              <w:t>职业资格证书或职业技能等级证书或行业企业证书举例</w:t>
            </w:r>
          </w:p>
        </w:tc>
        <w:tc>
          <w:tcPr>
            <w:tcW w:w="5166" w:type="dxa"/>
            <w:shd w:val="clear" w:color="auto" w:fill="auto"/>
            <w:vAlign w:val="center"/>
          </w:tcPr>
          <w:p w14:paraId="5743B96A">
            <w:pPr>
              <w:keepNext w:val="0"/>
              <w:keepLines w:val="0"/>
              <w:suppressLineNumbers w:val="0"/>
              <w:spacing w:before="0" w:beforeAutospacing="0" w:after="0" w:afterAutospacing="0" w:line="253" w:lineRule="exact"/>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执业兽医</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动物疫病防治（5-05-02-03）、动物检疫检验（5-05-02-04）</w:t>
            </w:r>
          </w:p>
        </w:tc>
      </w:tr>
    </w:tbl>
    <w:p w14:paraId="0529F6A5">
      <w:pPr>
        <w:pStyle w:val="2"/>
        <w:keepNext w:val="0"/>
        <w:keepLines w:val="0"/>
        <w:pageBreakBefore w:val="0"/>
        <w:widowControl w:val="0"/>
        <w:kinsoku/>
        <w:wordWrap/>
        <w:overflowPunct/>
        <w:topLinePunct w:val="0"/>
        <w:autoSpaceDE/>
        <w:autoSpaceDN/>
        <w:bidi w:val="0"/>
        <w:adjustRightInd w:val="0"/>
        <w:snapToGrid w:val="0"/>
        <w:spacing w:before="166" w:beforeLines="50" w:beforeAutospacing="0" w:afterAutospacing="0" w:line="360" w:lineRule="auto"/>
        <w:ind w:firstLine="482" w:firstLineChars="200"/>
        <w:jc w:val="both"/>
        <w:textAlignment w:val="auto"/>
        <w:rPr>
          <w:rFonts w:hint="eastAsia" w:ascii="仿宋" w:hAnsi="仿宋" w:eastAsia="仿宋" w:cs="仿宋"/>
          <w:sz w:val="24"/>
          <w:szCs w:val="24"/>
          <w:lang w:val="zh-CN"/>
        </w:rPr>
      </w:pPr>
      <w:bookmarkStart w:id="13" w:name="_Toc25766"/>
      <w:r>
        <w:rPr>
          <w:rFonts w:hint="eastAsia" w:ascii="仿宋" w:hAnsi="仿宋" w:eastAsia="仿宋" w:cs="仿宋"/>
          <w:sz w:val="24"/>
          <w:szCs w:val="24"/>
          <w:lang w:val="zh-CN"/>
        </w:rPr>
        <w:t>五、培养目标</w:t>
      </w:r>
      <w:r>
        <w:rPr>
          <w:rFonts w:hint="eastAsia" w:ascii="仿宋" w:hAnsi="仿宋" w:eastAsia="仿宋" w:cs="仿宋"/>
          <w:sz w:val="24"/>
          <w:szCs w:val="24"/>
          <w:lang w:val="en-US"/>
        </w:rPr>
        <w:t>与培养</w:t>
      </w:r>
      <w:r>
        <w:rPr>
          <w:rFonts w:hint="eastAsia" w:ascii="仿宋" w:hAnsi="仿宋" w:eastAsia="仿宋" w:cs="仿宋"/>
          <w:sz w:val="24"/>
          <w:szCs w:val="24"/>
          <w:lang w:val="zh-CN"/>
        </w:rPr>
        <w:t>规格</w:t>
      </w:r>
      <w:bookmarkEnd w:id="13"/>
    </w:p>
    <w:p w14:paraId="20251FBC">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482" w:firstLineChars="200"/>
        <w:textAlignment w:val="auto"/>
        <w:rPr>
          <w:rFonts w:hint="eastAsia" w:ascii="仿宋" w:hAnsi="仿宋" w:eastAsia="仿宋" w:cs="仿宋"/>
          <w:sz w:val="24"/>
          <w:szCs w:val="24"/>
        </w:rPr>
      </w:pPr>
      <w:bookmarkStart w:id="14" w:name="_Toc9837"/>
      <w:r>
        <w:rPr>
          <w:rFonts w:hint="eastAsia" w:ascii="仿宋" w:hAnsi="仿宋" w:eastAsia="仿宋" w:cs="仿宋"/>
          <w:sz w:val="24"/>
          <w:szCs w:val="24"/>
        </w:rPr>
        <w:t>（一）培养目标</w:t>
      </w:r>
      <w:bookmarkEnd w:id="14"/>
    </w:p>
    <w:p w14:paraId="6D74ECA4">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firstLine="560" w:firstLineChars="200"/>
        <w:jc w:val="both"/>
        <w:textAlignment w:val="auto"/>
      </w:pPr>
      <w:r>
        <w:t>本</w:t>
      </w:r>
      <w:r>
        <w:rPr>
          <w:rFonts w:hint="eastAsia" w:ascii="仿宋" w:hAnsi="仿宋" w:eastAsia="仿宋" w:cs="仿宋"/>
          <w:spacing w:val="7"/>
          <w:kern w:val="2"/>
          <w:sz w:val="24"/>
          <w:szCs w:val="24"/>
          <w:lang w:val="en-US" w:eastAsia="zh-CN" w:bidi="ar-SA"/>
        </w:rPr>
        <w:t>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w:t>
      </w:r>
      <w:r>
        <w:rPr>
          <w:rFonts w:hint="eastAsia" w:ascii="仿宋" w:hAnsi="仿宋" w:eastAsia="仿宋" w:cs="仿宋"/>
          <w:kern w:val="0"/>
          <w:sz w:val="24"/>
          <w:lang w:val="en-US" w:eastAsia="zh-CN"/>
        </w:rPr>
        <w:t>面向宠物服务行业的宠物健康护理员、宠物医师等职业，能够从事宠物健康护理、宠物普通病诊断、宠物普通病治疗、宠物疫病防控和宠物诊疗机构经营工作的高技能人才。</w:t>
      </w:r>
    </w:p>
    <w:p w14:paraId="7FD8CDC7">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sz w:val="24"/>
          <w:szCs w:val="24"/>
        </w:rPr>
      </w:pPr>
      <w:bookmarkStart w:id="15" w:name="_Toc24504"/>
      <w:r>
        <w:rPr>
          <w:rFonts w:hint="eastAsia" w:ascii="仿宋" w:hAnsi="仿宋" w:eastAsia="仿宋" w:cs="仿宋"/>
          <w:sz w:val="24"/>
          <w:szCs w:val="24"/>
        </w:rPr>
        <w:t>（二）培养规格</w:t>
      </w:r>
      <w:bookmarkEnd w:id="15"/>
    </w:p>
    <w:p w14:paraId="230A78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本专业毕业生应在素质、知识和能力方面达到以下要求。</w:t>
      </w:r>
    </w:p>
    <w:p w14:paraId="74BA23A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仿宋" w:hAnsi="仿宋" w:eastAsia="仿宋" w:cs="仿宋"/>
          <w:b/>
          <w:color w:val="FF0000"/>
          <w:sz w:val="24"/>
          <w:szCs w:val="24"/>
        </w:rPr>
      </w:pPr>
      <w:r>
        <w:rPr>
          <w:rFonts w:hint="eastAsia" w:ascii="仿宋" w:hAnsi="仿宋" w:eastAsia="仿宋" w:cs="仿宋"/>
          <w:b/>
          <w:sz w:val="24"/>
          <w:szCs w:val="24"/>
        </w:rPr>
        <w:t>1.素质目标</w:t>
      </w:r>
    </w:p>
    <w:p w14:paraId="4007F8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（1）坚定拥护中国共产党领导和我国社会主义制度，在习近平新时代中国特色社会主义思想指引下，践行社会主义核心价值观，具有深厚的爱国情感和中华民族自豪感；</w:t>
      </w:r>
    </w:p>
    <w:p w14:paraId="586D49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（2）崇尚宪法、遵法守纪、崇德向善、诚实守信、尊重生命、热爱劳动，履行道德准则和行为规范，具有社会责任感和社会参与意识；</w:t>
      </w:r>
    </w:p>
    <w:p w14:paraId="43F194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（3）具有质量意识、环保意识、安全意识、信息素养、工匠精神、创新思维；</w:t>
      </w:r>
    </w:p>
    <w:p w14:paraId="6DCD8A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（4）勇于奋斗、乐观向上，具有自我管理能力、职业生涯规划的意识，有较强的集体意识和团队合作精神；</w:t>
      </w:r>
    </w:p>
    <w:p w14:paraId="6D1390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（5）具有健康的体魄、心理和健全的人格，掌握基本运动知识和一两项运动技能，养成良好的健身与卫生习惯，良好的行为习惯；</w:t>
      </w:r>
    </w:p>
    <w:p w14:paraId="523D54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（6）具有一定的审美和人文素养，能够形成一两项艺术特长；</w:t>
      </w:r>
    </w:p>
    <w:p w14:paraId="3B34D0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r>
        <w:rPr>
          <w:rFonts w:hint="eastAsia" w:ascii="仿宋" w:hAnsi="仿宋" w:eastAsia="仿宋" w:cs="仿宋"/>
          <w:color w:val="auto"/>
          <w:sz w:val="24"/>
          <w:szCs w:val="24"/>
          <w:lang w:val="en-US" w:eastAsia="zh-CN"/>
        </w:rPr>
        <w:t>具备</w:t>
      </w:r>
      <w:r>
        <w:rPr>
          <w:rFonts w:hint="eastAsia" w:ascii="仿宋" w:hAnsi="仿宋" w:eastAsia="仿宋" w:cs="仿宋"/>
          <w:color w:val="auto"/>
          <w:sz w:val="24"/>
          <w:szCs w:val="24"/>
        </w:rPr>
        <w:t>数字化素养</w:t>
      </w:r>
      <w:r>
        <w:rPr>
          <w:rFonts w:hint="eastAsia" w:ascii="仿宋" w:hAnsi="仿宋" w:eastAsia="仿宋" w:cs="仿宋"/>
          <w:color w:val="auto"/>
          <w:sz w:val="24"/>
          <w:szCs w:val="24"/>
          <w:lang w:val="en-US" w:eastAsia="zh-CN"/>
        </w:rPr>
        <w:t>要求</w:t>
      </w:r>
      <w:r>
        <w:rPr>
          <w:rFonts w:hint="eastAsia" w:ascii="仿宋" w:hAnsi="仿宋" w:eastAsia="仿宋" w:cs="仿宋"/>
          <w:color w:val="auto"/>
          <w:sz w:val="24"/>
          <w:szCs w:val="24"/>
        </w:rPr>
        <w:t>。</w:t>
      </w:r>
    </w:p>
    <w:p w14:paraId="7F12F96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仿宋" w:hAnsi="仿宋" w:eastAsia="仿宋" w:cs="仿宋"/>
          <w:b/>
          <w:sz w:val="24"/>
          <w:szCs w:val="24"/>
        </w:rPr>
      </w:pPr>
      <w:r>
        <w:rPr>
          <w:rFonts w:hint="eastAsia" w:ascii="仿宋" w:hAnsi="仿宋" w:eastAsia="仿宋" w:cs="仿宋"/>
          <w:b/>
          <w:sz w:val="24"/>
          <w:szCs w:val="24"/>
        </w:rPr>
        <w:t>2.知识目标</w:t>
      </w:r>
    </w:p>
    <w:p w14:paraId="68C38F1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（1）具备军事国防、思想政治理论和中华优秀传统文化知识。</w:t>
      </w:r>
    </w:p>
    <w:p w14:paraId="62F9E18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（2）具备职业发展与规划、创新创业相关知识。</w:t>
      </w:r>
    </w:p>
    <w:p w14:paraId="6B8C86D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（3）具备与本专业相关的法律法规以及环境保护、生物安全、安全消防等相关知识。</w:t>
      </w:r>
    </w:p>
    <w:p w14:paraId="36F4AAA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（4）具备与专业相关的英语、计算机和化学基础知识。</w:t>
      </w:r>
    </w:p>
    <w:p w14:paraId="45EA311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（5）具备微生物与免疫基本知识，熟知疫苗免疫的方法和注意事项，熟知并能运用各种杀菌消毒方法。</w:t>
      </w:r>
    </w:p>
    <w:p w14:paraId="5DDD25C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（6）熟知犬猫正常生理生化指标及临床意义。</w:t>
      </w:r>
    </w:p>
    <w:p w14:paraId="29F0240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（7）熟悉犬猫的解剖结构，描述动物机体各个组织器官的结构、形态及功能。</w:t>
      </w:r>
    </w:p>
    <w:p w14:paraId="3449DB0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（8）辨认常见宠物品种，列举品种特征、生活习性和行为特征，熟知犬猫情绪变化，熟知并能运用常用的宠物驯导方法和保定方法。</w:t>
      </w:r>
    </w:p>
    <w:p w14:paraId="1860706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（9）熟知宠物不同生理阶段的饲养管理方法,列举犬猫常见营养代谢病的特点及预防措施。</w:t>
      </w:r>
    </w:p>
    <w:p w14:paraId="18D1939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（10）熟知并能运用犬猫基本临床检查方法。</w:t>
      </w:r>
    </w:p>
    <w:p w14:paraId="1B8EE6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（11）熟知犬猫常见病的临床病征，并能分析其发生的机理。</w:t>
      </w:r>
    </w:p>
    <w:p w14:paraId="057876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（12）熟知住院犬猫临床监护的基本原则和操作程序及方法。</w:t>
      </w:r>
    </w:p>
    <w:p w14:paraId="65FD996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仿宋" w:hAnsi="仿宋" w:eastAsia="仿宋" w:cs="仿宋"/>
          <w:b/>
          <w:sz w:val="24"/>
          <w:szCs w:val="24"/>
        </w:rPr>
      </w:pPr>
      <w:r>
        <w:rPr>
          <w:rFonts w:hint="eastAsia" w:ascii="仿宋" w:hAnsi="仿宋" w:eastAsia="仿宋" w:cs="仿宋"/>
          <w:b/>
          <w:sz w:val="24"/>
          <w:szCs w:val="24"/>
        </w:rPr>
        <w:t>3.能力目标</w:t>
      </w:r>
    </w:p>
    <w:p w14:paraId="3D0D46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（1）具有探究学习、终身学习、分析问题和解决问题的能力；</w:t>
      </w:r>
    </w:p>
    <w:p w14:paraId="4F07F9B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（2）具有良好的语言表达能力、文字表达能力、沟通合作能力，具有较强的集体意识和团队合作意识，学习1门外语并结合本专业加以运用；</w:t>
      </w:r>
    </w:p>
    <w:p w14:paraId="36F83C1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（3）掌握宠物内科病和外产科病诊治、宠物常见疫病防控等相关技术技能，具有宠物犬、宠物猫常见疾病预防、诊断和治疗能力；</w:t>
      </w:r>
    </w:p>
    <w:p w14:paraId="5F7B13F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（4）掌握患病宠物处置与护理等技术技能，具有伤病宠物救治与护理的能力；</w:t>
      </w:r>
    </w:p>
    <w:p w14:paraId="42800DE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（5）掌握宠物医院筹建、运营、管理等技术技能，具有宠物诊疗机构经营的能力；</w:t>
      </w:r>
    </w:p>
    <w:p w14:paraId="45FC8DC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（6）掌握信息技术基础知识，具有适应本行业数字化和智能化发展需求的数字技能；</w:t>
      </w:r>
    </w:p>
    <w:p w14:paraId="7670C81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（7）具有探究学习、终身学习和可持续发展的能力，具有整合知识和综合运用知识分析问题和解决问题的能力；</w:t>
      </w:r>
    </w:p>
    <w:p w14:paraId="233A1ED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kern w:val="0"/>
          <w:sz w:val="24"/>
          <w:lang w:val="en-US" w:eastAsia="zh-CN"/>
        </w:rPr>
        <w:t>（8）具备智慧诊疗技术应用、数字化工作流程管理、新兴技术实践能力。</w:t>
      </w:r>
    </w:p>
    <w:p w14:paraId="0495F9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9）能够应用目前做常用的AI技术，进行人机交互式学习</w:t>
      </w:r>
      <w:r>
        <w:rPr>
          <w:rFonts w:hint="eastAsia" w:ascii="仿宋" w:hAnsi="仿宋" w:eastAsia="仿宋" w:cs="仿宋"/>
          <w:color w:val="auto"/>
          <w:sz w:val="24"/>
          <w:szCs w:val="24"/>
        </w:rPr>
        <w:t>。</w:t>
      </w:r>
    </w:p>
    <w:p w14:paraId="41087738">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仿宋" w:hAnsi="仿宋" w:eastAsia="仿宋" w:cs="仿宋"/>
          <w:sz w:val="24"/>
          <w:szCs w:val="24"/>
          <w:lang w:val="en-US" w:eastAsia="zh-CN"/>
        </w:rPr>
      </w:pPr>
      <w:bookmarkStart w:id="16" w:name="_Toc7653"/>
      <w:r>
        <w:rPr>
          <w:rFonts w:hint="eastAsia" w:ascii="仿宋" w:hAnsi="仿宋" w:eastAsia="仿宋" w:cs="仿宋"/>
          <w:sz w:val="24"/>
          <w:szCs w:val="24"/>
          <w:lang w:val="en-US" w:eastAsia="zh-CN"/>
        </w:rPr>
        <w:t>六、课程设置及要求</w:t>
      </w:r>
      <w:bookmarkEnd w:id="16"/>
    </w:p>
    <w:p w14:paraId="4C10C38C">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482" w:firstLineChars="200"/>
        <w:jc w:val="both"/>
        <w:textAlignment w:val="auto"/>
        <w:rPr>
          <w:rFonts w:hint="eastAsia" w:ascii="仿宋" w:hAnsi="仿宋" w:eastAsia="仿宋" w:cs="仿宋"/>
          <w:sz w:val="24"/>
          <w:szCs w:val="24"/>
        </w:rPr>
      </w:pPr>
      <w:bookmarkStart w:id="17" w:name="_Toc13155"/>
      <w:r>
        <w:rPr>
          <w:rFonts w:hint="eastAsia" w:ascii="仿宋" w:hAnsi="仿宋" w:eastAsia="仿宋" w:cs="仿宋"/>
          <w:sz w:val="24"/>
          <w:szCs w:val="24"/>
        </w:rPr>
        <w:t>（</w:t>
      </w:r>
      <w:r>
        <w:rPr>
          <w:rFonts w:hint="eastAsia" w:ascii="仿宋" w:hAnsi="仿宋" w:eastAsia="仿宋" w:cs="仿宋"/>
          <w:sz w:val="24"/>
          <w:szCs w:val="24"/>
          <w:lang w:val="en-US" w:eastAsia="zh-CN"/>
        </w:rPr>
        <w:t>一</w:t>
      </w:r>
      <w:r>
        <w:rPr>
          <w:rFonts w:hint="eastAsia" w:ascii="仿宋" w:hAnsi="仿宋" w:eastAsia="仿宋" w:cs="仿宋"/>
          <w:sz w:val="24"/>
          <w:szCs w:val="24"/>
        </w:rPr>
        <w:t>）课程体系构建</w:t>
      </w:r>
      <w:bookmarkEnd w:id="17"/>
      <w:r>
        <w:rPr>
          <w:rFonts w:hint="eastAsia" w:ascii="仿宋" w:hAnsi="仿宋" w:eastAsia="仿宋" w:cs="仿宋"/>
          <w:sz w:val="24"/>
          <w:szCs w:val="24"/>
        </w:rPr>
        <w:t xml:space="preserve"> </w:t>
      </w:r>
    </w:p>
    <w:p w14:paraId="45889E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pPr>
      <w:r>
        <w:rPr>
          <w:rFonts w:hint="eastAsia" w:ascii="仿宋" w:hAnsi="仿宋" w:eastAsia="仿宋" w:cs="仿宋"/>
          <w:sz w:val="24"/>
          <w:szCs w:val="24"/>
        </w:rPr>
        <w:t>基于校</w:t>
      </w:r>
      <w:r>
        <w:rPr>
          <w:rFonts w:hint="eastAsia" w:ascii="仿宋" w:hAnsi="仿宋" w:eastAsia="仿宋" w:cs="仿宋"/>
          <w:color w:val="auto"/>
          <w:sz w:val="24"/>
          <w:szCs w:val="24"/>
          <w:lang w:val="en-US" w:eastAsia="zh-CN"/>
        </w:rPr>
        <w:t>企合作制定的《宠物医师岗位职业标准》所界定的实际工作任务和工作内容，以及畜牧业对宠物医疗技术高素质技术技能人才综合能力的需要，结合高职教育规律，构建“公共基础课程+专业基础课程+专业核心课程+专业拓展课程+实习实训课程”的课程体系。宠物医疗技术专业专业</w:t>
      </w:r>
      <w:r>
        <w:rPr>
          <w:rFonts w:hint="eastAsia" w:ascii="仿宋" w:hAnsi="仿宋" w:eastAsia="仿宋" w:cs="仿宋"/>
          <w:sz w:val="24"/>
          <w:szCs w:val="24"/>
        </w:rPr>
        <w:t>课程体系（图1）和课程学习导航（图2）。</w:t>
      </w:r>
    </w:p>
    <w:p w14:paraId="06234D13">
      <w:pPr>
        <w:widowControl/>
        <w:jc w:val="center"/>
        <w:rPr>
          <w:rFonts w:ascii="宋体" w:hAnsi="宋体" w:eastAsia="宋体" w:cs="宋体"/>
          <w:kern w:val="0"/>
          <w:sz w:val="24"/>
        </w:rPr>
      </w:pPr>
    </w:p>
    <w:p w14:paraId="1EC7A54D">
      <w:pPr>
        <w:widowControl/>
        <w:jc w:val="center"/>
        <w:rPr>
          <w:rFonts w:ascii="宋体" w:hAnsi="宋体" w:eastAsia="宋体" w:cs="宋体"/>
          <w:kern w:val="0"/>
          <w:sz w:val="24"/>
        </w:rPr>
      </w:pPr>
      <w:r>
        <w:drawing>
          <wp:inline distT="0" distB="0" distL="114300" distR="114300">
            <wp:extent cx="5760720" cy="3240405"/>
            <wp:effectExtent l="0" t="0" r="11430" b="1714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6"/>
                    <a:stretch>
                      <a:fillRect/>
                    </a:stretch>
                  </pic:blipFill>
                  <pic:spPr>
                    <a:xfrm>
                      <a:off x="0" y="0"/>
                      <a:ext cx="5760720" cy="3240405"/>
                    </a:xfrm>
                    <a:prstGeom prst="rect">
                      <a:avLst/>
                    </a:prstGeom>
                    <a:noFill/>
                    <a:ln>
                      <a:noFill/>
                    </a:ln>
                  </pic:spPr>
                </pic:pic>
              </a:graphicData>
            </a:graphic>
          </wp:inline>
        </w:drawing>
      </w:r>
    </w:p>
    <w:p w14:paraId="692B37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黑体" w:hAnsi="黑体" w:eastAsia="黑体" w:cs="华文仿宋"/>
          <w:sz w:val="24"/>
          <w:lang w:eastAsia="zh-CN"/>
        </w:rPr>
      </w:pPr>
      <w:r>
        <w:rPr>
          <w:rFonts w:hint="eastAsia" w:ascii="黑体" w:hAnsi="黑体" w:eastAsia="黑体" w:cs="华文仿宋"/>
          <w:sz w:val="24"/>
        </w:rPr>
        <w:t>图</w:t>
      </w:r>
      <w:r>
        <w:rPr>
          <w:rFonts w:hint="eastAsia" w:ascii="黑体" w:hAnsi="黑体" w:eastAsia="黑体" w:cs="华文仿宋"/>
          <w:sz w:val="24"/>
          <w:lang w:val="en-US" w:eastAsia="zh-CN"/>
        </w:rPr>
        <w:t>1</w:t>
      </w:r>
      <w:r>
        <w:rPr>
          <w:rFonts w:hint="eastAsia" w:ascii="黑体" w:hAnsi="黑体" w:eastAsia="黑体" w:cs="华文仿宋"/>
          <w:sz w:val="24"/>
        </w:rPr>
        <w:t xml:space="preserve"> </w:t>
      </w:r>
      <w:r>
        <w:rPr>
          <w:rFonts w:hint="eastAsia" w:ascii="黑体" w:hAnsi="黑体" w:eastAsia="黑体" w:cs="华文仿宋"/>
          <w:sz w:val="24"/>
          <w:lang w:val="en-US" w:eastAsia="zh-CN"/>
        </w:rPr>
        <w:t>宠物医疗技术专业课程体系图</w:t>
      </w:r>
    </w:p>
    <w:p w14:paraId="521DD208">
      <w:pPr>
        <w:pStyle w:val="5"/>
        <w:rPr>
          <w:rFonts w:hint="eastAsia"/>
          <w:lang w:eastAsia="zh-CN"/>
        </w:rPr>
      </w:pPr>
    </w:p>
    <w:p w14:paraId="155777D3">
      <w:pPr>
        <w:widowControl/>
        <w:jc w:val="center"/>
        <w:rPr>
          <w:rFonts w:ascii="宋体" w:hAnsi="宋体" w:eastAsia="宋体" w:cs="宋体"/>
          <w:kern w:val="0"/>
          <w:sz w:val="24"/>
        </w:rPr>
      </w:pPr>
      <w:r>
        <w:drawing>
          <wp:inline distT="0" distB="0" distL="114300" distR="114300">
            <wp:extent cx="5760720" cy="3240405"/>
            <wp:effectExtent l="0" t="0" r="1143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760720" cy="3240405"/>
                    </a:xfrm>
                    <a:prstGeom prst="rect">
                      <a:avLst/>
                    </a:prstGeom>
                    <a:noFill/>
                    <a:ln>
                      <a:noFill/>
                    </a:ln>
                  </pic:spPr>
                </pic:pic>
              </a:graphicData>
            </a:graphic>
          </wp:inline>
        </w:drawing>
      </w:r>
    </w:p>
    <w:p w14:paraId="11E202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黑体" w:hAnsi="黑体" w:eastAsia="黑体" w:cs="华文仿宋"/>
          <w:sz w:val="24"/>
          <w:lang w:eastAsia="zh-CN"/>
        </w:rPr>
      </w:pPr>
      <w:r>
        <w:rPr>
          <w:rFonts w:hint="eastAsia" w:ascii="黑体" w:hAnsi="黑体" w:eastAsia="黑体" w:cs="华文仿宋"/>
          <w:sz w:val="24"/>
        </w:rPr>
        <w:t>图</w:t>
      </w:r>
      <w:r>
        <w:rPr>
          <w:rFonts w:hint="eastAsia" w:ascii="黑体" w:hAnsi="黑体" w:eastAsia="黑体" w:cs="华文仿宋"/>
          <w:sz w:val="24"/>
          <w:lang w:val="en-US" w:eastAsia="zh-CN"/>
        </w:rPr>
        <w:t>2</w:t>
      </w:r>
      <w:r>
        <w:rPr>
          <w:rFonts w:hint="eastAsia" w:ascii="黑体" w:hAnsi="黑体" w:eastAsia="黑体" w:cs="华文仿宋"/>
          <w:sz w:val="24"/>
        </w:rPr>
        <w:t xml:space="preserve"> </w:t>
      </w:r>
      <w:r>
        <w:rPr>
          <w:rFonts w:ascii="黑体" w:hAnsi="黑体" w:eastAsia="黑体" w:cs="华文仿宋"/>
          <w:sz w:val="24"/>
        </w:rPr>
        <w:t>课程</w:t>
      </w:r>
      <w:r>
        <w:rPr>
          <w:rFonts w:hint="eastAsia" w:ascii="黑体" w:hAnsi="黑体" w:eastAsia="黑体" w:cs="华文仿宋"/>
          <w:sz w:val="24"/>
          <w:lang w:val="en-US" w:eastAsia="zh-CN"/>
        </w:rPr>
        <w:t>学习导航</w:t>
      </w:r>
    </w:p>
    <w:p w14:paraId="7A4B63A4">
      <w:pPr>
        <w:autoSpaceDE w:val="0"/>
        <w:autoSpaceDN w:val="0"/>
        <w:spacing w:line="440" w:lineRule="exact"/>
        <w:ind w:firstLine="560" w:firstLineChars="200"/>
        <w:jc w:val="left"/>
        <w:rPr>
          <w:rFonts w:ascii="华文仿宋" w:hAnsi="华文仿宋" w:eastAsia="华文仿宋" w:cs="华文仿宋"/>
          <w:sz w:val="28"/>
          <w:szCs w:val="28"/>
        </w:rPr>
      </w:pPr>
    </w:p>
    <w:p w14:paraId="6BB839B3">
      <w:pPr>
        <w:adjustRightInd w:val="0"/>
        <w:snapToGrid w:val="0"/>
        <w:spacing w:line="360" w:lineRule="auto"/>
        <w:ind w:firstLine="480" w:firstLineChars="200"/>
        <w:rPr>
          <w:rFonts w:hint="eastAsia" w:ascii="仿宋" w:hAnsi="仿宋" w:eastAsia="仿宋" w:cs="Times New Roman"/>
          <w:kern w:val="0"/>
          <w:sz w:val="24"/>
        </w:rPr>
      </w:pPr>
      <w:r>
        <w:rPr>
          <w:rFonts w:hint="eastAsia" w:ascii="仿宋" w:hAnsi="仿宋" w:eastAsia="仿宋" w:cs="Times New Roman"/>
          <w:kern w:val="0"/>
          <w:sz w:val="24"/>
          <w:lang w:val="en-US" w:eastAsia="zh-CN"/>
        </w:rPr>
        <w:t>按照《高等职业教育宠物医疗技术专业教学标准》，课程设置主要包括公共基础课程、专业课程。具体课程介绍如下：</w:t>
      </w:r>
    </w:p>
    <w:p w14:paraId="1E1276A8">
      <w:pPr>
        <w:pStyle w:val="5"/>
      </w:pPr>
    </w:p>
    <w:p w14:paraId="4964F963">
      <w:pPr>
        <w:autoSpaceDE w:val="0"/>
        <w:autoSpaceDN w:val="0"/>
        <w:spacing w:line="440" w:lineRule="exact"/>
        <w:ind w:firstLine="560" w:firstLineChars="200"/>
        <w:jc w:val="left"/>
        <w:rPr>
          <w:rFonts w:ascii="华文仿宋" w:hAnsi="华文仿宋" w:eastAsia="华文仿宋" w:cs="华文仿宋"/>
          <w:sz w:val="28"/>
          <w:szCs w:val="28"/>
        </w:rPr>
        <w:sectPr>
          <w:footerReference r:id="rId4" w:type="default"/>
          <w:pgSz w:w="11911" w:h="16838"/>
          <w:pgMar w:top="1417" w:right="1417" w:bottom="1417" w:left="1417" w:header="0" w:footer="992" w:gutter="0"/>
          <w:pgBorders>
            <w:top w:val="none" w:sz="0" w:space="0"/>
            <w:left w:val="none" w:sz="0" w:space="0"/>
            <w:bottom w:val="none" w:sz="0" w:space="0"/>
            <w:right w:val="none" w:sz="0" w:space="0"/>
          </w:pgBorders>
          <w:pgNumType w:fmt="decimal" w:start="1"/>
          <w:cols w:space="425" w:num="1"/>
          <w:docGrid w:linePitch="329" w:charSpace="0"/>
        </w:sectPr>
      </w:pPr>
    </w:p>
    <w:p w14:paraId="25D1A2DD">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方正仿宋_GB2312" w:hAnsi="方正仿宋_GB2312" w:eastAsia="方正仿宋_GB2312" w:cs="方正仿宋_GB2312"/>
          <w:sz w:val="24"/>
          <w:szCs w:val="24"/>
        </w:rPr>
      </w:pPr>
      <w:bookmarkStart w:id="18" w:name="_Toc6215"/>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二</w:t>
      </w:r>
      <w:r>
        <w:rPr>
          <w:rFonts w:hint="eastAsia" w:ascii="方正仿宋_GB2312" w:hAnsi="方正仿宋_GB2312" w:eastAsia="方正仿宋_GB2312" w:cs="方正仿宋_GB2312"/>
          <w:sz w:val="24"/>
          <w:szCs w:val="24"/>
        </w:rPr>
        <w:t>）公共基础课程</w:t>
      </w:r>
      <w:bookmarkEnd w:id="18"/>
    </w:p>
    <w:tbl>
      <w:tblPr>
        <w:tblStyle w:val="16"/>
        <w:tblW w:w="143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
        <w:gridCol w:w="532"/>
        <w:gridCol w:w="546"/>
        <w:gridCol w:w="941"/>
        <w:gridCol w:w="1095"/>
        <w:gridCol w:w="495"/>
        <w:gridCol w:w="510"/>
        <w:gridCol w:w="600"/>
        <w:gridCol w:w="525"/>
        <w:gridCol w:w="4410"/>
        <w:gridCol w:w="4281"/>
      </w:tblGrid>
      <w:tr w14:paraId="37468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D9CB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bookmarkStart w:id="19" w:name="_Hlk198893129"/>
            <w:r>
              <w:rPr>
                <w:rFonts w:hint="eastAsia" w:ascii="仿宋" w:hAnsi="仿宋" w:eastAsia="仿宋" w:cs="仿宋"/>
                <w:b/>
                <w:bCs/>
                <w:color w:val="auto"/>
                <w:kern w:val="2"/>
                <w:sz w:val="18"/>
                <w:szCs w:val="18"/>
                <w:lang w:val="zh-CN"/>
              </w:rPr>
              <w:t>序号</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6D6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课程性质</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A2E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课程类别</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14D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课程名称</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A2B8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w:t>
            </w:r>
            <w:r>
              <w:rPr>
                <w:rFonts w:hint="eastAsia" w:ascii="仿宋" w:hAnsi="仿宋" w:eastAsia="仿宋" w:cs="仿宋"/>
                <w:b/>
                <w:bCs/>
                <w:color w:val="auto"/>
                <w:kern w:val="2"/>
                <w:sz w:val="18"/>
                <w:szCs w:val="18"/>
              </w:rPr>
              <w:t>编号</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BA6F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学分</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1BF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总</w:t>
            </w:r>
          </w:p>
          <w:p w14:paraId="307B73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学时</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1A20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理论</w:t>
            </w:r>
          </w:p>
          <w:p w14:paraId="320DD9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学时</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D4F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实践</w:t>
            </w:r>
          </w:p>
          <w:p w14:paraId="02AA56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学时</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FFB0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课程目标</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9F24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zh-CN"/>
              </w:rPr>
            </w:pPr>
            <w:r>
              <w:rPr>
                <w:rFonts w:hint="eastAsia" w:ascii="仿宋" w:hAnsi="仿宋" w:eastAsia="仿宋" w:cs="仿宋"/>
                <w:b/>
                <w:bCs/>
                <w:color w:val="auto"/>
                <w:kern w:val="2"/>
                <w:sz w:val="18"/>
                <w:szCs w:val="18"/>
                <w:lang w:val="zh-CN"/>
              </w:rPr>
              <w:t>主要教学内容与要求</w:t>
            </w:r>
          </w:p>
        </w:tc>
      </w:tr>
      <w:tr w14:paraId="0A466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6"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108A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1</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CD94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5493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CDB33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思想道德与法治一</w:t>
            </w:r>
          </w:p>
          <w:p w14:paraId="01EA9B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67E5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0201A01001S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B849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1.5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677E4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C5CD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20</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7825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81BA647">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系统掌握马克思主义人生观、价值观等基本理论；熟知社会公德、职业道德、家庭美德的核心内容及新时代道德建设要求，理解公民基本权利与义务、常用法律法规基础知识。</w:t>
            </w:r>
          </w:p>
          <w:p w14:paraId="3E037265">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能够运用科学理论分析社会现象，明辨是非；能够规范自身行为，践行道德准则与法律规范；能够具备德法素质适应职业发展与社会建设需求。</w:t>
            </w:r>
          </w:p>
          <w:p w14:paraId="435E4C04">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color w:val="auto"/>
                <w:kern w:val="2"/>
                <w:sz w:val="18"/>
                <w:szCs w:val="18"/>
                <w:lang w:val="en-US" w:eastAsia="zh-CN"/>
              </w:rPr>
              <w:t>培养学生确立正确的世界观、人生观、价值观，坚定理想信念，厚植爱国情怀，弘扬劳动精神，恪守职业道德，具备健全人格与法治素养和社会责任担当。</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B431463">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b w:val="0"/>
                <w:bCs w:val="0"/>
                <w:color w:val="000000"/>
                <w:kern w:val="2"/>
                <w:sz w:val="18"/>
                <w:szCs w:val="18"/>
                <w:highlight w:val="none"/>
                <w:lang w:val="en-US" w:eastAsia="zh-CN"/>
              </w:rPr>
              <w:t>主要讲授人生观、理想信念、中国精神、社会主义核心价</w:t>
            </w:r>
            <w:r>
              <w:rPr>
                <w:rFonts w:hint="eastAsia" w:ascii="仿宋" w:hAnsi="仿宋" w:eastAsia="仿宋" w:cs="仿宋"/>
                <w:color w:val="auto"/>
                <w:kern w:val="2"/>
                <w:sz w:val="18"/>
                <w:szCs w:val="18"/>
                <w:highlight w:val="none"/>
                <w:lang w:val="en-US" w:eastAsia="zh-CN"/>
              </w:rPr>
              <w:t>值观、道德传承与实践、职业道德、法治思想与体系、宪法及与职业相关的法律法规等。实践课程中，引导学生参与志愿服务、社会调查，在实践中内化知识、提升素养。</w:t>
            </w:r>
          </w:p>
          <w:p w14:paraId="7935709A">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b w:val="0"/>
                <w:bCs w:val="0"/>
                <w:color w:val="000000"/>
                <w:kern w:val="2"/>
                <w:sz w:val="18"/>
                <w:szCs w:val="18"/>
                <w:highlight w:val="none"/>
                <w:lang w:val="en-US" w:eastAsia="zh-CN"/>
              </w:rPr>
              <w:t>围绕</w:t>
            </w:r>
            <w:r>
              <w:rPr>
                <w:rFonts w:hint="eastAsia" w:ascii="仿宋" w:hAnsi="仿宋" w:eastAsia="仿宋" w:cs="仿宋"/>
                <w:color w:val="auto"/>
                <w:kern w:val="2"/>
                <w:sz w:val="18"/>
                <w:szCs w:val="18"/>
                <w:highlight w:val="none"/>
                <w:lang w:val="en-US" w:eastAsia="zh-CN"/>
              </w:rPr>
              <w:t>培养担当民族复兴大任时代新人的任务，强调理论联系实际。采用案例教学、情境模拟、专题研讨等多元化方法，突出学生主体性。考核应结合过程性评价与终结性评价，综合考查学生的知识掌握、能力提升和思想行为表现。</w:t>
            </w:r>
          </w:p>
        </w:tc>
      </w:tr>
      <w:bookmarkEnd w:id="19"/>
      <w:tr w14:paraId="77F43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BB2257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2</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BAF7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091EA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03FE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思想道德与法治二</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11678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0201A01002S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2CE7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lang w:val="en-US" w:eastAsia="zh-CN"/>
              </w:rPr>
              <w:t>1.5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2493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779F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20</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C74A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8E38791">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系统掌握马克思主义人生观、价值观等基本理论；熟知社会公德、职业道德、家庭美德的核心内容及新时代道德建设要求，理解公民基本权利与义务、常用法律法规基础知识。</w:t>
            </w:r>
          </w:p>
          <w:p w14:paraId="36EB30BC">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能够运用科学理论分析社会现象，明辨是非；能够规范自身行为，践行道德准则与法律规范；能够具备德法素质适应职业发展与社会建设需求。</w:t>
            </w:r>
          </w:p>
          <w:p w14:paraId="2B72B8F6">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color w:val="auto"/>
                <w:kern w:val="2"/>
                <w:sz w:val="18"/>
                <w:szCs w:val="18"/>
                <w:lang w:val="en-US" w:eastAsia="zh-CN"/>
              </w:rPr>
              <w:t>培养学生确立正确的世界观、人生观、价值观，坚定理想信念，厚植爱国情怀，弘扬劳动精神，恪守职业道德，具备健全人格与法治素养和社会责任担当。</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C01D5E2">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b w:val="0"/>
                <w:bCs w:val="0"/>
                <w:color w:val="000000"/>
                <w:kern w:val="2"/>
                <w:sz w:val="18"/>
                <w:szCs w:val="18"/>
                <w:highlight w:val="none"/>
                <w:lang w:val="en-US" w:eastAsia="zh-CN"/>
              </w:rPr>
              <w:t>主要讲授人生观、理想信念、中国精神、社会主义核心价</w:t>
            </w:r>
            <w:r>
              <w:rPr>
                <w:rFonts w:hint="eastAsia" w:ascii="仿宋" w:hAnsi="仿宋" w:eastAsia="仿宋" w:cs="仿宋"/>
                <w:color w:val="auto"/>
                <w:kern w:val="2"/>
                <w:sz w:val="18"/>
                <w:szCs w:val="18"/>
                <w:highlight w:val="none"/>
                <w:lang w:val="en-US" w:eastAsia="zh-CN"/>
              </w:rPr>
              <w:t>值观、道德传承与实践、职业道德、法治思想与体系、宪法及与职业相关的法律法规等。实践课程中，引导学生参与志愿服务、社会调查，在实践中内化知识、提升素养。</w:t>
            </w:r>
          </w:p>
          <w:p w14:paraId="300DB47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b w:val="0"/>
                <w:bCs w:val="0"/>
                <w:color w:val="000000"/>
                <w:kern w:val="2"/>
                <w:sz w:val="18"/>
                <w:szCs w:val="18"/>
                <w:highlight w:val="none"/>
                <w:lang w:val="en-US" w:eastAsia="zh-CN"/>
              </w:rPr>
              <w:t>围绕</w:t>
            </w:r>
            <w:r>
              <w:rPr>
                <w:rFonts w:hint="eastAsia" w:ascii="仿宋" w:hAnsi="仿宋" w:eastAsia="仿宋" w:cs="仿宋"/>
                <w:color w:val="auto"/>
                <w:kern w:val="2"/>
                <w:sz w:val="18"/>
                <w:szCs w:val="18"/>
                <w:highlight w:val="none"/>
                <w:lang w:val="en-US" w:eastAsia="zh-CN"/>
              </w:rPr>
              <w:t>培养担当民族复兴大任时代新人的任务，强调理论联系实际。采用案例教学、情境模拟、专题研讨等多元化方法，突出学生主体性。考核应结合过程性评价与终结性评价，综合考查学生的知识掌握、能力提升和思想行为表现。</w:t>
            </w:r>
          </w:p>
        </w:tc>
      </w:tr>
      <w:tr w14:paraId="70A61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913B6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3</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01C2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95C2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223F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毛泽东思想</w:t>
            </w:r>
            <w:r>
              <w:rPr>
                <w:rFonts w:hint="eastAsia" w:ascii="仿宋" w:hAnsi="仿宋" w:eastAsia="仿宋" w:cs="仿宋"/>
                <w:color w:val="auto"/>
                <w:sz w:val="18"/>
                <w:szCs w:val="18"/>
                <w:highlight w:val="none"/>
                <w:lang w:val="en-US" w:eastAsia="zh-CN"/>
              </w:rPr>
              <w:t>和</w:t>
            </w:r>
            <w:r>
              <w:rPr>
                <w:rFonts w:hint="eastAsia" w:ascii="仿宋" w:hAnsi="仿宋" w:eastAsia="仿宋" w:cs="仿宋"/>
                <w:color w:val="auto"/>
                <w:sz w:val="18"/>
                <w:szCs w:val="18"/>
                <w:highlight w:val="none"/>
              </w:rPr>
              <w:t>中国特色社会主义理论体系概论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A3BD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0202A01001S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6BF4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2</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85B0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B3CA0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244D6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0C94D36">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color w:val="auto"/>
                <w:kern w:val="2"/>
                <w:sz w:val="18"/>
                <w:szCs w:val="18"/>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color w:val="auto"/>
                <w:kern w:val="2"/>
                <w:sz w:val="18"/>
                <w:szCs w:val="18"/>
                <w:lang w:val="en-US" w:eastAsia="zh-CN"/>
              </w:rPr>
              <w:t>深刻认识马克思主义中国化时代化理论成果的时代意义、理论意义、世界意义；系统把握马克思主义中国化时代化理论成果的科学内涵、理论体系、思想精髓、精神实质、实践要求。</w:t>
            </w:r>
          </w:p>
          <w:p w14:paraId="26EF1E1C">
            <w:pPr>
              <w:keepNext w:val="0"/>
              <w:keepLines w:val="0"/>
              <w:widowControl w:val="0"/>
              <w:suppressLineNumbers w:val="0"/>
              <w:autoSpaceDE w:val="0"/>
              <w:autoSpaceDN/>
              <w:adjustRightInd w:val="0"/>
              <w:snapToGrid w:val="0"/>
              <w:spacing w:before="0" w:beforeAutospacing="0" w:after="0" w:afterAutospacing="0"/>
              <w:ind w:left="0" w:leftChars="0" w:right="0" w:rightChars="0"/>
              <w:jc w:val="left"/>
              <w:rPr>
                <w:rFonts w:hint="eastAsia" w:ascii="仿宋" w:hAnsi="仿宋" w:eastAsia="仿宋" w:cs="仿宋"/>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color w:val="auto"/>
                <w:kern w:val="2"/>
                <w:sz w:val="18"/>
                <w:szCs w:val="18"/>
                <w:lang w:val="en-US" w:eastAsia="zh-CN"/>
              </w:rPr>
              <w:t>学习把握理论背后的思想，思想之中的战略，以及战略之中蕴含的智慧，不断提高大学生运用马克思主义的立场、观点、方法分析问题和解决问题的能力。</w:t>
            </w:r>
          </w:p>
          <w:p w14:paraId="39E32ABD">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color w:val="auto"/>
                <w:kern w:val="2"/>
                <w:sz w:val="18"/>
                <w:szCs w:val="18"/>
                <w:lang w:val="en-US" w:eastAsia="zh-CN"/>
              </w:rPr>
              <w:t>本课程重在引导学生系统掌握马克思主义中国化理论成果，培养运用马克思主义立场观点方法分析和解决问题的素质，增强学生的使命担当。</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7D1B9FF">
            <w:pPr>
              <w:keepNext w:val="0"/>
              <w:keepLines w:val="0"/>
              <w:widowControl w:val="0"/>
              <w:suppressLineNumbers w:val="0"/>
              <w:autoSpaceDE w:val="0"/>
              <w:autoSpaceDN/>
              <w:adjustRightInd w:val="0"/>
              <w:snapToGrid w:val="0"/>
              <w:spacing w:before="0" w:beforeAutospacing="0" w:after="0" w:afterAutospacing="0"/>
              <w:ind w:left="0" w:leftChars="0" w:right="0"/>
              <w:jc w:val="left"/>
              <w:rPr>
                <w:rFonts w:hint="default" w:ascii="仿宋" w:hAnsi="仿宋" w:eastAsia="仿宋" w:cs="仿宋"/>
                <w:color w:val="auto"/>
                <w:kern w:val="2"/>
                <w:sz w:val="18"/>
                <w:szCs w:val="18"/>
                <w:lang w:val="en-US"/>
              </w:rPr>
            </w:pPr>
            <w:r>
              <w:rPr>
                <w:rFonts w:hint="eastAsia" w:ascii="仿宋" w:hAnsi="仿宋" w:eastAsia="仿宋" w:cs="仿宋"/>
                <w:b/>
                <w:bCs/>
                <w:color w:val="auto"/>
                <w:kern w:val="2"/>
                <w:sz w:val="18"/>
                <w:szCs w:val="18"/>
                <w:lang w:val="en-US" w:eastAsia="zh-CN"/>
              </w:rPr>
              <w:t>1.主要教学内容：</w:t>
            </w:r>
            <w:r>
              <w:rPr>
                <w:rFonts w:hint="eastAsia" w:ascii="仿宋" w:hAnsi="仿宋" w:eastAsia="仿宋" w:cs="仿宋"/>
                <w:color w:val="auto"/>
                <w:kern w:val="2"/>
                <w:sz w:val="18"/>
                <w:szCs w:val="18"/>
                <w:lang w:val="en-US" w:eastAsia="zh-CN"/>
              </w:rPr>
              <w:t>主要讲授中国共产党把马克思主义基本原理同中国具体实际相结合产生的马克思主义中国化时代化的两大理论成果，引导学生深刻理解中国共产党为什么能、马克思主义为什么行、中国特色社会主义为什么好。实践课程中，依托本校VR实践基地或本地红色基地参观学习，在实践中深化对理论的领悟。</w:t>
            </w:r>
          </w:p>
          <w:p w14:paraId="598AE2D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 w:bidi="ar-SA"/>
                <w:woUserID w:val="1"/>
              </w:rPr>
            </w:pPr>
            <w:r>
              <w:rPr>
                <w:rFonts w:hint="eastAsia" w:ascii="仿宋" w:hAnsi="仿宋" w:eastAsia="仿宋" w:cs="仿宋"/>
                <w:b/>
                <w:bCs/>
                <w:color w:val="auto"/>
                <w:kern w:val="2"/>
                <w:sz w:val="18"/>
                <w:szCs w:val="18"/>
                <w:lang w:val="en-US" w:eastAsia="zh-CN"/>
              </w:rPr>
              <w:t>2.教学要求：</w:t>
            </w:r>
            <w:r>
              <w:rPr>
                <w:rFonts w:hint="eastAsia" w:ascii="仿宋" w:hAnsi="仿宋" w:eastAsia="仿宋" w:cs="仿宋"/>
                <w:color w:val="auto"/>
                <w:kern w:val="2"/>
                <w:sz w:val="18"/>
                <w:szCs w:val="18"/>
                <w:lang w:val="en-US" w:eastAsia="zh-CN"/>
              </w:rPr>
              <w:t>围绕学生专业核心素养和能力提升，靶向教学目标，全面拓展和丰富学生的理论知识和素养，培养学生自主学习、运用科学方法和理论联系实际的意识及能力，实现知行统一，学以致用。</w:t>
            </w:r>
          </w:p>
        </w:tc>
      </w:tr>
      <w:tr w14:paraId="238BF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3"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38422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4</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5625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A828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7255E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习近平新时代中国特色社会主义思想概论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6107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0202A01002S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B103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180" w:firstLineChars="10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3</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35B8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4</w:t>
            </w:r>
            <w:r>
              <w:rPr>
                <w:rFonts w:hint="eastAsia" w:ascii="仿宋" w:hAnsi="仿宋" w:eastAsia="仿宋" w:cs="仿宋"/>
                <w:color w:val="auto"/>
                <w:kern w:val="2"/>
                <w:sz w:val="18"/>
                <w:szCs w:val="18"/>
                <w:highlight w:val="none"/>
                <w:lang w:val="en-US"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F262E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44</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24CE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CB42A8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rPr>
            </w:pPr>
            <w:r>
              <w:rPr>
                <w:rFonts w:hint="eastAsia" w:ascii="仿宋" w:hAnsi="仿宋" w:eastAsia="仿宋" w:cs="仿宋"/>
                <w:b/>
                <w:bCs/>
                <w:color w:val="auto"/>
                <w:kern w:val="2"/>
                <w:sz w:val="18"/>
                <w:szCs w:val="18"/>
                <w:highlight w:val="none"/>
                <w:lang w:val="en-US" w:eastAsia="zh-CN"/>
              </w:rPr>
              <w:t>1.知识目标：</w:t>
            </w:r>
            <w:r>
              <w:rPr>
                <w:rFonts w:hint="eastAsia" w:ascii="仿宋" w:hAnsi="仿宋" w:eastAsia="仿宋" w:cs="仿宋"/>
                <w:color w:val="auto"/>
                <w:kern w:val="2"/>
                <w:sz w:val="18"/>
                <w:szCs w:val="18"/>
                <w:highlight w:val="none"/>
                <w:lang w:val="en-US" w:eastAsia="zh-CN"/>
              </w:rPr>
              <w:t>掌握习近平新时代中国特色社会主义思想的丰富内涵、核心要义、精神实质。把握习近平新时代中国特色社会主义思想贯穿的马克思主义立场观点方法。</w:t>
            </w:r>
          </w:p>
          <w:p w14:paraId="53057AF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2.能力目标：</w:t>
            </w:r>
            <w:r>
              <w:rPr>
                <w:rFonts w:hint="eastAsia" w:ascii="仿宋" w:hAnsi="仿宋" w:eastAsia="仿宋" w:cs="仿宋"/>
                <w:color w:val="auto"/>
                <w:kern w:val="2"/>
                <w:sz w:val="18"/>
                <w:szCs w:val="18"/>
                <w:highlight w:val="none"/>
                <w:lang w:val="en-US" w:eastAsia="zh-CN"/>
              </w:rPr>
              <w:t>运用习近平新时代中国特色社会主义思想，对我国经济、政治、文化、社会、生态等社会现实问题进行分析、判断的能力。</w:t>
            </w:r>
          </w:p>
          <w:p w14:paraId="6C1E3447">
            <w:pPr>
              <w:keepNext w:val="0"/>
              <w:keepLines w:val="0"/>
              <w:widowControl w:val="0"/>
              <w:suppressLineNumbers w:val="0"/>
              <w:autoSpaceDE w:val="0"/>
              <w:autoSpaceDN/>
              <w:adjustRightInd w:val="0"/>
              <w:snapToGrid w:val="0"/>
              <w:spacing w:before="0" w:beforeAutospacing="0" w:after="0" w:afterAutospacing="0"/>
              <w:ind w:left="0" w:leftChars="0" w:right="0" w:right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color w:val="auto"/>
                <w:kern w:val="2"/>
                <w:sz w:val="18"/>
                <w:szCs w:val="18"/>
                <w:highlight w:val="none"/>
                <w:lang w:val="en-US" w:eastAsia="zh-CN"/>
              </w:rPr>
              <w:t>：</w:t>
            </w:r>
            <w:r>
              <w:rPr>
                <w:rFonts w:hint="eastAsia" w:ascii="仿宋" w:hAnsi="仿宋" w:eastAsia="仿宋" w:cs="仿宋"/>
                <w:color w:val="auto"/>
                <w:kern w:val="2"/>
                <w:sz w:val="18"/>
                <w:szCs w:val="18"/>
                <w:highlight w:val="none"/>
                <w:lang w:val="en-US" w:eastAsia="zh-CN"/>
              </w:rPr>
              <w:t>增强政治意识、大局意识、核心意识、看齐意识，坚定中国特色社会主义道路自信、理论自信、制度自信、文化自信，做到坚决维护习近平总书记党中央的核心、全党的核心地位，坚决维护党中央权威和集中统一领导。</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2CF93AA">
            <w:pPr>
              <w:keepNext w:val="0"/>
              <w:keepLines w:val="0"/>
              <w:widowControl w:val="0"/>
              <w:suppressLineNumbers w:val="0"/>
              <w:autoSpaceDE w:val="0"/>
              <w:autoSpaceDN/>
              <w:adjustRightInd w:val="0"/>
              <w:snapToGrid w:val="0"/>
              <w:spacing w:before="0" w:beforeAutospacing="0" w:after="0" w:afterAutospacing="0"/>
              <w:ind w:left="0" w:leftChars="0" w:right="0"/>
              <w:jc w:val="left"/>
              <w:rPr>
                <w:rFonts w:hint="eastAsia" w:ascii="仿宋" w:hAnsi="仿宋" w:eastAsia="仿宋" w:cs="仿宋"/>
                <w:color w:val="auto"/>
                <w:kern w:val="2"/>
                <w:sz w:val="18"/>
                <w:szCs w:val="18"/>
                <w:highlight w:val="none"/>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习近平新时代中国特色社会主义思想的时代背景、核心要义、精神实质、丰富内涵、重大意义、历史地位和实践要求。实践课程中，依托本校VR实践基地、总书记的足迹或乡村振兴相关调研，理解新发展理念的实践意义，让学生更直观感受教学内容的现实应用。</w:t>
            </w:r>
          </w:p>
          <w:p w14:paraId="53455546">
            <w:pPr>
              <w:keepNext w:val="0"/>
              <w:keepLines w:val="0"/>
              <w:widowControl w:val="0"/>
              <w:suppressLineNumbers w:val="0"/>
              <w:autoSpaceDE w:val="0"/>
              <w:autoSpaceDN/>
              <w:adjustRightInd w:val="0"/>
              <w:snapToGrid w:val="0"/>
              <w:spacing w:before="0" w:beforeAutospacing="0" w:after="0" w:afterAutospacing="0"/>
              <w:ind w:left="0" w:leftChars="0" w:right="0"/>
              <w:jc w:val="left"/>
              <w:rPr>
                <w:rFonts w:hint="eastAsia" w:ascii="仿宋" w:hAnsi="仿宋" w:eastAsia="仿宋" w:cs="仿宋"/>
                <w:color w:val="auto"/>
                <w:kern w:val="2"/>
                <w:sz w:val="18"/>
                <w:szCs w:val="18"/>
                <w:highlight w:val="none"/>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以新时代为支撑，以国家方针政策解读为脉络，把道理讲深讲透讲活。增强对马克思主义的信仰、对中国特色社会主义的信念、对实现中华民族伟大复兴中国梦的信心、对以习近平同志为核心的党中央的信赖。</w:t>
            </w:r>
          </w:p>
          <w:p w14:paraId="4A487BED">
            <w:pPr>
              <w:pStyle w:val="14"/>
              <w:keepNext w:val="0"/>
              <w:keepLines w:val="0"/>
              <w:widowControl w:val="0"/>
              <w:suppressLineNumbers w:val="0"/>
              <w:spacing w:before="4" w:beforeAutospacing="0" w:after="0" w:afterAutospacing="0"/>
              <w:ind w:left="228" w:leftChars="0" w:right="0" w:rightChars="0"/>
              <w:jc w:val="both"/>
              <w:rPr>
                <w:rFonts w:hint="eastAsia" w:ascii="仿宋" w:hAnsi="仿宋" w:eastAsia="仿宋" w:cs="仿宋"/>
                <w:color w:val="auto"/>
                <w:kern w:val="2"/>
                <w:sz w:val="18"/>
                <w:szCs w:val="18"/>
                <w:highlight w:val="none"/>
                <w:lang w:val="zh-CN" w:eastAsia="zh-CN" w:bidi="zh-CN"/>
              </w:rPr>
            </w:pPr>
          </w:p>
        </w:tc>
      </w:tr>
      <w:tr w14:paraId="5E041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706B26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5</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21C13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3B5C0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0E56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形势与政策一</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C127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0201A01003C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EF2DA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B851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DC49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C14C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498E7AF6">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7956E27A">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rPr>
              <w:t>分析形势与政策的内在逻辑，能够正确分析时事热点问题。</w:t>
            </w:r>
          </w:p>
          <w:p w14:paraId="6948CA58">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 xml:space="preserve">3.素质目标: </w:t>
            </w:r>
            <w:r>
              <w:rPr>
                <w:rFonts w:hint="eastAsia" w:ascii="仿宋" w:hAnsi="仿宋" w:eastAsia="仿宋" w:cs="仿宋"/>
                <w:b w:val="0"/>
                <w:bCs w:val="0"/>
                <w:color w:val="auto"/>
                <w:kern w:val="2"/>
                <w:sz w:val="18"/>
                <w:szCs w:val="18"/>
                <w:lang w:val="en-US" w:eastAsia="zh-CN"/>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E9C3E4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主要讲授党的理论创新最新成果，新时代坚持和发展中国特色社会主义的生动实践，党的路线方针政策、基本国情、国内外形势及其热点难点问题，实现理论武装与现实认知的有机结合。</w:t>
            </w:r>
          </w:p>
          <w:p w14:paraId="0A60E1C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3330771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p>
        </w:tc>
      </w:tr>
      <w:tr w14:paraId="60019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EB95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F238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EA056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9E9BB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形势与政策二</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1DDC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0201A01004C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FC47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89F0F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75FC1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ACB6A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26950A68">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1.知识目标:</w:t>
            </w:r>
            <w:r>
              <w:rPr>
                <w:rFonts w:hint="eastAsia" w:ascii="仿宋" w:hAnsi="仿宋" w:eastAsia="仿宋" w:cs="仿宋"/>
                <w:b w:val="0"/>
                <w:bCs w:val="0"/>
                <w:color w:val="auto"/>
                <w:kern w:val="2"/>
                <w:sz w:val="18"/>
                <w:szCs w:val="18"/>
                <w:lang w:val="en-US" w:eastAsia="zh-CN"/>
                <w:woUserID w:val="1"/>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20C41597">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2.能力目标:</w:t>
            </w:r>
            <w:r>
              <w:rPr>
                <w:rFonts w:hint="eastAsia" w:ascii="仿宋" w:hAnsi="仿宋" w:eastAsia="仿宋" w:cs="仿宋"/>
                <w:b w:val="0"/>
                <w:bCs w:val="0"/>
                <w:color w:val="auto"/>
                <w:kern w:val="2"/>
                <w:sz w:val="18"/>
                <w:szCs w:val="18"/>
                <w:lang w:val="en-US" w:eastAsia="zh-CN"/>
                <w:woUserID w:val="1"/>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woUserID w:val="1"/>
              </w:rPr>
              <w:t>分析形势与政策的内在逻辑，能够正确分析时事热点问题。</w:t>
            </w:r>
          </w:p>
          <w:p w14:paraId="6F5F05F9">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b w:val="0"/>
                <w:bCs w:val="0"/>
                <w:color w:val="auto"/>
                <w:kern w:val="2"/>
                <w:sz w:val="18"/>
                <w:szCs w:val="18"/>
                <w:lang w:val="zh-CN" w:eastAsia="zh-CN" w:bidi="ar-SA"/>
                <w:woUserID w:val="1"/>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color w:val="auto"/>
                <w:kern w:val="2"/>
                <w:sz w:val="18"/>
                <w:szCs w:val="18"/>
                <w:lang w:val="en-US" w:eastAsia="zh-CN"/>
                <w:woUserID w:val="1"/>
              </w:rPr>
              <w:t xml:space="preserve">: </w:t>
            </w:r>
            <w:r>
              <w:rPr>
                <w:rFonts w:hint="eastAsia" w:ascii="仿宋" w:hAnsi="仿宋" w:eastAsia="仿宋" w:cs="仿宋"/>
                <w:b w:val="0"/>
                <w:bCs w:val="0"/>
                <w:color w:val="auto"/>
                <w:kern w:val="2"/>
                <w:sz w:val="18"/>
                <w:szCs w:val="18"/>
                <w:lang w:val="en-US" w:eastAsia="zh-CN"/>
                <w:woUserID w:val="1"/>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95D35E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w:t>
            </w:r>
            <w:r>
              <w:rPr>
                <w:rFonts w:hint="eastAsia" w:ascii="仿宋" w:hAnsi="仿宋" w:eastAsia="仿宋" w:cs="仿宋"/>
                <w:b w:val="0"/>
                <w:bCs w:val="0"/>
                <w:color w:val="auto"/>
                <w:kern w:val="2"/>
                <w:sz w:val="18"/>
                <w:szCs w:val="18"/>
                <w:lang w:val="en-US" w:eastAsia="zh-CN"/>
                <w:woUserID w:val="1"/>
              </w:rPr>
              <w:t>难点问题，实现理论武装与现实认知的有机结合。</w:t>
            </w:r>
          </w:p>
          <w:p w14:paraId="6A0C85B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6584249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p>
        </w:tc>
      </w:tr>
      <w:tr w14:paraId="19EA8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46E28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7</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6BA984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AD648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2C26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形势与政策三</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BBF2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0201A01005C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2C9D9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26997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6A70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C459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71BD8F1">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1.知识目标:</w:t>
            </w:r>
            <w:r>
              <w:rPr>
                <w:rFonts w:hint="eastAsia" w:ascii="仿宋" w:hAnsi="仿宋" w:eastAsia="仿宋" w:cs="仿宋"/>
                <w:b w:val="0"/>
                <w:bCs w:val="0"/>
                <w:color w:val="auto"/>
                <w:kern w:val="2"/>
                <w:sz w:val="18"/>
                <w:szCs w:val="18"/>
                <w:lang w:val="en-US" w:eastAsia="zh-CN"/>
                <w:woUserID w:val="1"/>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10822865">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2.能力目标:</w:t>
            </w:r>
            <w:r>
              <w:rPr>
                <w:rFonts w:hint="eastAsia" w:ascii="仿宋" w:hAnsi="仿宋" w:eastAsia="仿宋" w:cs="仿宋"/>
                <w:b w:val="0"/>
                <w:bCs w:val="0"/>
                <w:color w:val="auto"/>
                <w:kern w:val="2"/>
                <w:sz w:val="18"/>
                <w:szCs w:val="18"/>
                <w:lang w:val="en-US" w:eastAsia="zh-CN"/>
                <w:woUserID w:val="1"/>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woUserID w:val="1"/>
              </w:rPr>
              <w:t>分析形势与政策的内在逻辑，能够正确分析时事热点问题。</w:t>
            </w:r>
          </w:p>
          <w:p w14:paraId="219E7F16">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color w:val="auto"/>
                <w:kern w:val="2"/>
                <w:sz w:val="18"/>
                <w:szCs w:val="18"/>
                <w:lang w:val="en-US" w:eastAsia="zh-CN"/>
                <w:woUserID w:val="1"/>
              </w:rPr>
              <w:t xml:space="preserve">: </w:t>
            </w:r>
            <w:r>
              <w:rPr>
                <w:rFonts w:hint="eastAsia" w:ascii="仿宋" w:hAnsi="仿宋" w:eastAsia="仿宋" w:cs="仿宋"/>
                <w:b w:val="0"/>
                <w:bCs w:val="0"/>
                <w:color w:val="auto"/>
                <w:kern w:val="2"/>
                <w:sz w:val="18"/>
                <w:szCs w:val="18"/>
                <w:lang w:val="en-US" w:eastAsia="zh-CN"/>
                <w:woUserID w:val="1"/>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3BF46A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主要讲授党的理论创新最新成果，新时代坚持和发展中国特色社会主义的生动实践，党的路线方针政策、基本国情、国内外形势及其热点难点问题，实现理论武装与现实认知的有机结合。</w:t>
            </w:r>
          </w:p>
          <w:p w14:paraId="1164537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tc>
      </w:tr>
      <w:tr w14:paraId="4ED00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89DF5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8</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7A9B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AF8E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3666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形势与政策四</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71C2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0201A01006C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CDFC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71ED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E188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CCD3E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C456E04">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1.知识目标:</w:t>
            </w:r>
            <w:r>
              <w:rPr>
                <w:rFonts w:hint="eastAsia" w:ascii="仿宋" w:hAnsi="仿宋" w:eastAsia="仿宋" w:cs="仿宋"/>
                <w:b w:val="0"/>
                <w:bCs w:val="0"/>
                <w:color w:val="auto"/>
                <w:kern w:val="2"/>
                <w:sz w:val="18"/>
                <w:szCs w:val="18"/>
                <w:lang w:val="en-US" w:eastAsia="zh-CN"/>
                <w:woUserID w:val="1"/>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0DF2C9BE">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woUserID w:val="1"/>
              </w:rPr>
            </w:pPr>
            <w:r>
              <w:rPr>
                <w:rFonts w:hint="eastAsia" w:ascii="仿宋" w:hAnsi="仿宋" w:eastAsia="仿宋" w:cs="仿宋"/>
                <w:b/>
                <w:bCs/>
                <w:color w:val="auto"/>
                <w:kern w:val="2"/>
                <w:sz w:val="18"/>
                <w:szCs w:val="18"/>
                <w:lang w:val="en-US" w:eastAsia="zh-CN"/>
                <w:woUserID w:val="1"/>
              </w:rPr>
              <w:t>2.能力目标:</w:t>
            </w:r>
            <w:r>
              <w:rPr>
                <w:rFonts w:hint="eastAsia" w:ascii="仿宋" w:hAnsi="仿宋" w:eastAsia="仿宋" w:cs="仿宋"/>
                <w:b w:val="0"/>
                <w:bCs w:val="0"/>
                <w:color w:val="auto"/>
                <w:kern w:val="2"/>
                <w:sz w:val="18"/>
                <w:szCs w:val="18"/>
                <w:lang w:val="en-US" w:eastAsia="zh-CN"/>
                <w:woUserID w:val="1"/>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woUserID w:val="1"/>
              </w:rPr>
              <w:t>分析形势与政策的内在逻辑，能够正确分析时事热点问题。</w:t>
            </w:r>
          </w:p>
          <w:p w14:paraId="461DD137">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color w:val="auto"/>
                <w:kern w:val="2"/>
                <w:sz w:val="18"/>
                <w:szCs w:val="18"/>
                <w:lang w:val="en-US" w:eastAsia="zh-CN"/>
                <w:woUserID w:val="1"/>
              </w:rPr>
              <w:t xml:space="preserve">: </w:t>
            </w:r>
            <w:r>
              <w:rPr>
                <w:rFonts w:hint="eastAsia" w:ascii="仿宋" w:hAnsi="仿宋" w:eastAsia="仿宋" w:cs="仿宋"/>
                <w:b w:val="0"/>
                <w:bCs w:val="0"/>
                <w:color w:val="auto"/>
                <w:kern w:val="2"/>
                <w:sz w:val="18"/>
                <w:szCs w:val="18"/>
                <w:lang w:val="en-US" w:eastAsia="zh-CN"/>
                <w:woUserID w:val="1"/>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2790604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主要讲授党的理论创新最新成果，新时代坚持和发展中国特色社会主义的生动实践，党的路线方针政策、基本国情、国内外形势及其热点难点问题，实现理论武装与现实认知的有机结合。</w:t>
            </w:r>
          </w:p>
          <w:p w14:paraId="4C3D2F6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7B56056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p>
        </w:tc>
      </w:tr>
      <w:tr w14:paraId="51AD7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E2EE6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9</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C463D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2139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0182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08" w:leftChars="0" w:right="0" w:rightChars="0"/>
              <w:jc w:val="both"/>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sz w:val="18"/>
                <w:szCs w:val="18"/>
                <w:highlight w:val="none"/>
              </w:rPr>
              <w:t>形势与政策五</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5872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0201A01007C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437C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108"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rPr>
              <w:t>0.</w:t>
            </w:r>
            <w:r>
              <w:rPr>
                <w:rFonts w:hint="eastAsia" w:ascii="仿宋" w:hAnsi="仿宋" w:eastAsia="仿宋" w:cs="仿宋"/>
                <w:color w:val="auto"/>
                <w:kern w:val="2"/>
                <w:sz w:val="18"/>
                <w:szCs w:val="18"/>
                <w:highlight w:val="none"/>
                <w:lang w:val="en-US" w:eastAsia="zh-CN"/>
              </w:rPr>
              <w:t>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CD72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108"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D3AA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108"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2254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108"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061BA05">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帮助学生准确理解当代中国马克思主义，深刻领会党和国家事业取得的历史性成就、面临的历史性机遇和挑战，掌握当前国内外形势和国家的重大政策，认识世情、国情、党情，深刻领会习近平新时代中国特色社会主义思想。</w:t>
            </w:r>
          </w:p>
          <w:p w14:paraId="7F0DF623">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 xml:space="preserve"> 开阔视野，及时了解国内外重大时事，能用辩证</w:t>
            </w:r>
            <w:r>
              <w:rPr>
                <w:rFonts w:hint="eastAsia" w:ascii="仿宋" w:hAnsi="仿宋" w:eastAsia="仿宋" w:cs="仿宋"/>
                <w:b w:val="0"/>
                <w:bCs w:val="0"/>
                <w:color w:val="auto"/>
                <w:kern w:val="2"/>
                <w:sz w:val="18"/>
                <w:szCs w:val="18"/>
                <w:lang w:val="en-US" w:eastAsia="zh"/>
                <w:woUserID w:val="1"/>
              </w:rPr>
              <w:t>观点</w:t>
            </w:r>
            <w:r>
              <w:rPr>
                <w:rFonts w:hint="eastAsia" w:ascii="仿宋" w:hAnsi="仿宋" w:eastAsia="仿宋" w:cs="仿宋"/>
                <w:b w:val="0"/>
                <w:bCs w:val="0"/>
                <w:color w:val="auto"/>
                <w:kern w:val="2"/>
                <w:sz w:val="18"/>
                <w:szCs w:val="18"/>
                <w:lang w:val="en-US" w:eastAsia="zh-CN"/>
              </w:rPr>
              <w:t>分析形势与政策的内在逻辑，能够正确分析时事热点问题。</w:t>
            </w:r>
          </w:p>
          <w:p w14:paraId="59201456">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lang w:val="en-US" w:eastAsia="zh-CN"/>
              </w:rPr>
              <w:t xml:space="preserve">3.素质目标: </w:t>
            </w:r>
            <w:r>
              <w:rPr>
                <w:rFonts w:hint="eastAsia" w:ascii="仿宋" w:hAnsi="仿宋" w:eastAsia="仿宋" w:cs="仿宋"/>
                <w:b w:val="0"/>
                <w:bCs w:val="0"/>
                <w:color w:val="auto"/>
                <w:kern w:val="2"/>
                <w:sz w:val="18"/>
                <w:szCs w:val="18"/>
                <w:lang w:val="en-US" w:eastAsia="zh-CN"/>
              </w:rPr>
              <w:t>引导大学生正确认识世界和中国发展大势，正确认识时代责任和历史使命，引导学生增强“四个意识”，坚定“四个自信”。</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7B7075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主要讲授党的理论创新最新成果，新时代坚持和发展中国特色社会主义的生动实践，党的路线方针政策、基本国情、国内外形势及其热点难点问题，实现理论武装与现实认知的有机结合。</w:t>
            </w:r>
          </w:p>
          <w:p w14:paraId="1C70E0D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根据教育部办公厅关于印发《高校“形势与政策”课教学要点》设置专题，比如全国“两会”、高校毕业生就业问题、教育强国建设、社会思潮多元并存的现象、高水平科技自立自强、全球治理体系变革等重点、热点问题设立专题，增强教学内容针对性与时效性。</w:t>
            </w:r>
          </w:p>
          <w:p w14:paraId="539A593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zh-CN" w:eastAsia="zh-CN" w:bidi="ar-SA"/>
              </w:rPr>
            </w:pPr>
          </w:p>
        </w:tc>
      </w:tr>
      <w:tr w14:paraId="6B7F8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9786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0</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CF23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6AD2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752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大学生心理健康教育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C367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eastAsia="zh-CN" w:bidi="ar-SA"/>
              </w:rPr>
              <w:t>0600A01005C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C35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5669A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C3B66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32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87BED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56155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default" w:ascii="仿宋" w:hAnsi="仿宋" w:eastAsia="仿宋" w:cs="仿宋"/>
                <w:b w:val="0"/>
                <w:bCs w:val="0"/>
                <w:color w:val="auto"/>
                <w:kern w:val="2"/>
                <w:sz w:val="18"/>
                <w:szCs w:val="18"/>
                <w:lang w:val="en-US" w:eastAsia="zh-CN" w:bidi="ar"/>
                <w:woUserID w:val="2"/>
              </w:rPr>
            </w:pPr>
            <w:r>
              <w:rPr>
                <w:rFonts w:hint="eastAsia" w:ascii="仿宋" w:hAnsi="仿宋"/>
                <w:b/>
                <w:bCs/>
                <w:sz w:val="18"/>
                <w:szCs w:val="18"/>
                <w:lang w:val="en-US" w:eastAsia="zh-CN"/>
              </w:rPr>
              <w:t>1</w:t>
            </w:r>
            <w:r>
              <w:rPr>
                <w:rFonts w:hint="eastAsia" w:ascii="仿宋" w:hAnsi="仿宋" w:eastAsia="仿宋" w:cs="仿宋"/>
                <w:b/>
                <w:bCs/>
                <w:color w:val="auto"/>
                <w:kern w:val="2"/>
                <w:sz w:val="18"/>
                <w:szCs w:val="18"/>
                <w:highlight w:val="none"/>
                <w:lang w:val="en-US" w:eastAsia="zh-CN"/>
              </w:rPr>
              <w:t>.知识目标</w:t>
            </w:r>
            <w:r>
              <w:rPr>
                <w:rFonts w:hint="default" w:ascii="仿宋" w:hAnsi="仿宋" w:eastAsia="仿宋" w:cs="仿宋"/>
                <w:b/>
                <w:bCs/>
                <w:color w:val="auto"/>
                <w:kern w:val="2"/>
                <w:sz w:val="18"/>
                <w:szCs w:val="18"/>
                <w:highlight w:val="none"/>
                <w:lang w:val="en-US" w:eastAsia="zh-CN"/>
              </w:rPr>
              <w:t>：</w:t>
            </w:r>
            <w:r>
              <w:rPr>
                <w:rFonts w:hint="default" w:ascii="仿宋" w:hAnsi="仿宋" w:eastAsia="仿宋" w:cs="仿宋"/>
                <w:b w:val="0"/>
                <w:bCs w:val="0"/>
                <w:color w:val="auto"/>
                <w:kern w:val="2"/>
                <w:sz w:val="18"/>
                <w:szCs w:val="18"/>
                <w:lang w:val="en-US" w:eastAsia="zh-CN" w:bidi="ar"/>
                <w:woUserID w:val="2"/>
              </w:rPr>
              <w:t>使学生掌握心理学基础理论与概念，理解心理健康的标准、影响因素及常见心理问题的识别与应对原则，明确心理健康对个人发展的重要性。</w:t>
            </w:r>
          </w:p>
          <w:p w14:paraId="59918D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default" w:ascii="仿宋" w:hAnsi="仿宋" w:eastAsia="仿宋"/>
                <w:sz w:val="18"/>
                <w:szCs w:val="18"/>
              </w:rPr>
            </w:pPr>
            <w:r>
              <w:rPr>
                <w:rFonts w:hint="eastAsia" w:ascii="仿宋" w:hAnsi="仿宋"/>
                <w:b/>
                <w:bCs/>
                <w:sz w:val="18"/>
                <w:szCs w:val="18"/>
                <w:lang w:val="en-US" w:eastAsia="zh-CN"/>
              </w:rPr>
              <w:t>2.</w:t>
            </w:r>
            <w:r>
              <w:rPr>
                <w:rFonts w:hint="eastAsia" w:ascii="仿宋" w:hAnsi="仿宋" w:eastAsia="仿宋" w:cs="仿宋"/>
                <w:b/>
                <w:bCs/>
                <w:color w:val="auto"/>
                <w:kern w:val="2"/>
                <w:sz w:val="18"/>
                <w:szCs w:val="18"/>
                <w:highlight w:val="none"/>
                <w:lang w:val="en-US" w:eastAsia="zh-CN"/>
              </w:rPr>
              <w:t>能力目标：</w:t>
            </w:r>
            <w:r>
              <w:rPr>
                <w:rFonts w:hint="default" w:ascii="仿宋" w:hAnsi="仿宋" w:eastAsia="仿宋" w:cs="仿宋"/>
                <w:b w:val="0"/>
                <w:bCs w:val="0"/>
                <w:color w:val="auto"/>
                <w:kern w:val="2"/>
                <w:sz w:val="18"/>
                <w:szCs w:val="18"/>
                <w:lang w:val="en-US" w:eastAsia="zh-CN" w:bidi="ar"/>
                <w:woUserID w:val="2"/>
              </w:rPr>
              <w:t>提升学生的自我觉察与情绪管理能力，学会有效调节压力、处理负面情绪；增强人际交往与有效沟通技能；培养心理调适能力，能在需要时主动寻求专业帮助。</w:t>
            </w:r>
          </w:p>
          <w:p w14:paraId="79EB7BC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firstLine="0" w:firstLineChars="0"/>
              <w:jc w:val="both"/>
              <w:textAlignment w:val="auto"/>
              <w:rPr>
                <w:rFonts w:hint="eastAsia" w:ascii="仿宋" w:hAnsi="仿宋" w:eastAsia="仿宋" w:cs="仿宋"/>
                <w:color w:val="auto"/>
                <w:kern w:val="2"/>
                <w:sz w:val="18"/>
                <w:szCs w:val="18"/>
                <w:highlight w:val="yellow"/>
                <w:lang w:val="zh-CN"/>
              </w:rPr>
            </w:pPr>
            <w:r>
              <w:rPr>
                <w:rFonts w:hint="eastAsia" w:ascii="仿宋" w:hAnsi="仿宋"/>
                <w:b/>
                <w:bCs/>
                <w:sz w:val="18"/>
                <w:szCs w:val="18"/>
                <w:lang w:val="en-US" w:eastAsia="zh-CN"/>
              </w:rPr>
              <w:t>3.</w:t>
            </w:r>
            <w:r>
              <w:rPr>
                <w:rFonts w:hint="eastAsia" w:ascii="仿宋" w:hAnsi="仿宋" w:eastAsia="仿宋" w:cs="仿宋"/>
                <w:b/>
                <w:bCs/>
                <w:color w:val="auto"/>
                <w:kern w:val="2"/>
                <w:sz w:val="18"/>
                <w:szCs w:val="18"/>
                <w:highlight w:val="none"/>
                <w:lang w:val="en-US" w:eastAsia="zh-CN"/>
              </w:rPr>
              <w:t>素养目标：</w:t>
            </w:r>
            <w:r>
              <w:rPr>
                <w:rFonts w:hint="default" w:ascii="仿宋" w:hAnsi="仿宋" w:eastAsia="仿宋" w:cs="仿宋"/>
                <w:b w:val="0"/>
                <w:bCs w:val="0"/>
                <w:color w:val="auto"/>
                <w:kern w:val="2"/>
                <w:sz w:val="18"/>
                <w:szCs w:val="18"/>
                <w:lang w:val="en-US" w:eastAsia="zh-CN" w:bidi="ar"/>
                <w:woUserID w:val="2"/>
              </w:rPr>
              <w:t>引导学生树立社会主义核心价值观，厚植家国情怀与大局意识；塑造健全人格，培养心理韧性与抗挫折能力；消除心理问题污名化，形成对心理健康的科学认知，追求全面和谐发展。</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D57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default" w:ascii="仿宋" w:hAnsi="仿宋" w:eastAsia="仿宋" w:cs="仿宋"/>
                <w:b w:val="0"/>
                <w:bCs w:val="0"/>
                <w:color w:val="auto"/>
                <w:kern w:val="2"/>
                <w:sz w:val="18"/>
                <w:szCs w:val="18"/>
                <w:lang w:val="en-US" w:eastAsia="zh-CN" w:bidi="ar"/>
                <w:woUserID w:val="2"/>
              </w:rPr>
            </w:pPr>
            <w:r>
              <w:rPr>
                <w:rFonts w:hint="eastAsia" w:ascii="仿宋" w:hAnsi="仿宋" w:eastAsia="仿宋" w:cs="仿宋"/>
                <w:b/>
                <w:bCs/>
                <w:color w:val="auto"/>
                <w:kern w:val="2"/>
                <w:sz w:val="18"/>
                <w:szCs w:val="18"/>
                <w:lang w:val="en-US" w:eastAsia="zh-CN" w:bidi="ar"/>
                <w:woUserID w:val="2"/>
              </w:rPr>
              <w:t>1.</w:t>
            </w:r>
            <w:r>
              <w:rPr>
                <w:rFonts w:hint="default" w:ascii="仿宋" w:hAnsi="仿宋" w:eastAsia="仿宋" w:cs="仿宋"/>
                <w:b/>
                <w:bCs/>
                <w:color w:val="auto"/>
                <w:kern w:val="2"/>
                <w:sz w:val="18"/>
                <w:szCs w:val="18"/>
                <w:lang w:val="en-US" w:eastAsia="zh-CN" w:bidi="ar"/>
                <w:woUserID w:val="2"/>
              </w:rPr>
              <w:t>主要教学内容</w:t>
            </w:r>
            <w:r>
              <w:rPr>
                <w:rFonts w:hint="eastAsia" w:ascii="仿宋" w:hAnsi="仿宋" w:eastAsia="仿宋" w:cs="仿宋"/>
                <w:b/>
                <w:bCs/>
                <w:color w:val="auto"/>
                <w:kern w:val="2"/>
                <w:sz w:val="18"/>
                <w:szCs w:val="18"/>
                <w:lang w:val="en-US" w:eastAsia="zh-CN" w:bidi="ar"/>
                <w:woUserID w:val="2"/>
              </w:rPr>
              <w:t>：</w:t>
            </w:r>
            <w:r>
              <w:rPr>
                <w:rFonts w:hint="default" w:ascii="仿宋" w:hAnsi="仿宋" w:eastAsia="仿宋" w:cs="仿宋"/>
                <w:b w:val="0"/>
                <w:bCs w:val="0"/>
                <w:color w:val="auto"/>
                <w:kern w:val="2"/>
                <w:sz w:val="18"/>
                <w:szCs w:val="18"/>
                <w:lang w:val="en-US" w:eastAsia="zh-CN" w:bidi="ar"/>
                <w:woUserID w:val="2"/>
              </w:rPr>
              <w:t>本课程涵盖心理健康导论、自我认知、情绪管理、人际交往、压力应对及心理问题识别六大模块。坚持理论联系实际与价值引领相结合，遵循学生心理发展规律，实现理论讲授、情感体验与行为训练相统一，并有机融入社会主义核心价值观与健全人格等思政元素。</w:t>
            </w:r>
          </w:p>
          <w:p w14:paraId="75F82B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kern w:val="2"/>
                <w:sz w:val="18"/>
                <w:szCs w:val="18"/>
                <w:lang w:val="en-US" w:eastAsia="zh-CN" w:bidi="ar"/>
                <w:woUserID w:val="2"/>
              </w:rPr>
              <w:t>2.教学要求：</w:t>
            </w:r>
            <w:r>
              <w:rPr>
                <w:rFonts w:hint="default" w:ascii="仿宋" w:hAnsi="仿宋" w:eastAsia="仿宋" w:cs="仿宋"/>
                <w:b w:val="0"/>
                <w:bCs w:val="0"/>
                <w:color w:val="auto"/>
                <w:kern w:val="2"/>
                <w:sz w:val="18"/>
                <w:szCs w:val="18"/>
                <w:lang w:val="en-US" w:eastAsia="zh-CN" w:bidi="ar"/>
                <w:woUserID w:val="2"/>
              </w:rPr>
              <w:t>通过案例研讨、情景模拟、团体辅导、心理测试、角色扮演等多元互动形式，帮助学生掌握心理调适技能，破除认知误区，了解专业求助途径，提升情绪管理与压力应对能力，促进知识、能力与价值观的深度融合。</w:t>
            </w:r>
          </w:p>
        </w:tc>
      </w:tr>
      <w:tr w14:paraId="73320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9DAE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1</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2B1D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7D5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573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法纪安全</w:t>
            </w:r>
          </w:p>
          <w:p w14:paraId="5A7DFF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9105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0600A01006C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0807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4632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989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16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8CB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618AA95">
            <w:pPr>
              <w:keepNext w:val="0"/>
              <w:keepLines w:val="0"/>
              <w:suppressLineNumbers w:val="0"/>
              <w:bidi w:val="0"/>
              <w:spacing w:before="0" w:beforeAutospacing="0" w:after="0" w:afterAutospacing="0"/>
              <w:ind w:left="0" w:right="0"/>
              <w:rPr>
                <w:rFonts w:hint="eastAsia" w:ascii="仿宋" w:hAnsi="仿宋" w:eastAsia="仿宋" w:cs="仿宋"/>
                <w:sz w:val="18"/>
                <w:szCs w:val="18"/>
                <w:lang w:val="zh-CN" w:eastAsia="zh-CN"/>
              </w:rPr>
            </w:pPr>
            <w:r>
              <w:rPr>
                <w:rFonts w:hint="eastAsia" w:ascii="仿宋" w:hAnsi="仿宋" w:eastAsia="仿宋" w:cs="仿宋"/>
                <w:b/>
                <w:bCs/>
                <w:sz w:val="18"/>
                <w:szCs w:val="18"/>
                <w:lang w:val="en-US" w:eastAsia="zh-CN"/>
              </w:rPr>
              <w:t>1.</w:t>
            </w:r>
            <w:r>
              <w:rPr>
                <w:rFonts w:hint="eastAsia" w:ascii="仿宋" w:hAnsi="仿宋" w:eastAsia="仿宋" w:cs="仿宋"/>
                <w:b/>
                <w:bCs/>
                <w:sz w:val="18"/>
                <w:szCs w:val="18"/>
                <w:lang w:val="zh-CN" w:eastAsia="zh-CN"/>
              </w:rPr>
              <w:t>知识目标：</w:t>
            </w:r>
            <w:r>
              <w:rPr>
                <w:rFonts w:hint="eastAsia" w:ascii="仿宋" w:hAnsi="仿宋" w:eastAsia="仿宋" w:cs="仿宋"/>
                <w:sz w:val="18"/>
                <w:szCs w:val="18"/>
                <w:lang w:val="zh-CN" w:eastAsia="zh-CN"/>
              </w:rPr>
              <w:t>使学生了解我国法律法规体系及《宪法》《刑法》等与大学生密切相关的法律知识，掌握校园纪律、公共秩序规范及常见违法违纪行为的后果与防范措施。</w:t>
            </w:r>
          </w:p>
          <w:p w14:paraId="195C17FB">
            <w:pPr>
              <w:keepNext w:val="0"/>
              <w:keepLines w:val="0"/>
              <w:suppressLineNumbers w:val="0"/>
              <w:bidi w:val="0"/>
              <w:spacing w:before="0" w:beforeAutospacing="0" w:after="0" w:afterAutospacing="0"/>
              <w:ind w:left="0" w:right="0"/>
              <w:rPr>
                <w:rFonts w:hint="eastAsia" w:ascii="仿宋" w:hAnsi="仿宋" w:eastAsia="仿宋" w:cs="仿宋"/>
                <w:sz w:val="18"/>
                <w:szCs w:val="18"/>
                <w:lang w:val="zh-CN" w:eastAsia="zh-CN"/>
              </w:rPr>
            </w:pPr>
            <w:r>
              <w:rPr>
                <w:rFonts w:hint="eastAsia" w:ascii="仿宋" w:hAnsi="仿宋" w:eastAsia="仿宋" w:cs="仿宋"/>
                <w:b/>
                <w:bCs/>
                <w:sz w:val="18"/>
                <w:szCs w:val="18"/>
                <w:lang w:val="en-US" w:eastAsia="zh-CN"/>
              </w:rPr>
              <w:t>2.</w:t>
            </w:r>
            <w:r>
              <w:rPr>
                <w:rFonts w:hint="eastAsia" w:ascii="仿宋" w:hAnsi="仿宋" w:eastAsia="仿宋" w:cs="仿宋"/>
                <w:b/>
                <w:bCs/>
                <w:sz w:val="18"/>
                <w:szCs w:val="18"/>
                <w:lang w:val="zh-CN" w:eastAsia="zh-CN"/>
              </w:rPr>
              <w:t>能力目标：</w:t>
            </w:r>
            <w:r>
              <w:rPr>
                <w:rFonts w:hint="eastAsia" w:ascii="仿宋" w:hAnsi="仿宋" w:eastAsia="仿宋" w:cs="仿宋"/>
                <w:sz w:val="18"/>
                <w:szCs w:val="18"/>
                <w:lang w:val="zh-CN" w:eastAsia="zh-CN"/>
              </w:rPr>
              <w:t>提升学生运用法律知识分析问题、规范行为的能力，增强自我约束、风险识别与突发事件应对能力，掌握依法维权与化解矛盾纠纷的途径。</w:t>
            </w:r>
          </w:p>
          <w:p w14:paraId="043EE163">
            <w:pPr>
              <w:keepNext w:val="0"/>
              <w:keepLines w:val="0"/>
              <w:suppressLineNumbers w:val="0"/>
              <w:bidi w:val="0"/>
              <w:spacing w:before="0" w:beforeAutospacing="0" w:after="0" w:afterAutospacing="0"/>
              <w:ind w:left="0" w:leftChars="0" w:right="0" w:rightChars="0"/>
              <w:rPr>
                <w:rFonts w:hint="eastAsia" w:ascii="仿宋" w:hAnsi="仿宋" w:eastAsia="仿宋" w:cs="仿宋"/>
                <w:color w:val="auto"/>
                <w:kern w:val="2"/>
                <w:sz w:val="18"/>
                <w:szCs w:val="18"/>
                <w:highlight w:val="yellow"/>
                <w:lang w:val="zh-CN"/>
              </w:rPr>
            </w:pPr>
            <w:r>
              <w:rPr>
                <w:rFonts w:hint="eastAsia" w:ascii="仿宋" w:hAnsi="仿宋" w:eastAsia="仿宋" w:cs="仿宋"/>
                <w:b/>
                <w:bCs/>
                <w:sz w:val="18"/>
                <w:szCs w:val="18"/>
                <w:lang w:val="en-US" w:eastAsia="zh-CN"/>
              </w:rPr>
              <w:t>3.</w:t>
            </w:r>
            <w:r>
              <w:rPr>
                <w:rFonts w:hint="eastAsia" w:ascii="仿宋" w:hAnsi="仿宋" w:eastAsia="仿宋" w:cs="仿宋"/>
                <w:b/>
                <w:bCs/>
                <w:sz w:val="18"/>
                <w:szCs w:val="18"/>
                <w:lang w:val="zh-CN" w:eastAsia="zh-CN"/>
              </w:rPr>
              <w:t>素质目标：</w:t>
            </w:r>
            <w:r>
              <w:rPr>
                <w:rFonts w:hint="eastAsia" w:ascii="仿宋" w:hAnsi="仿宋" w:eastAsia="仿宋" w:cs="仿宋"/>
                <w:sz w:val="18"/>
                <w:szCs w:val="18"/>
                <w:lang w:val="zh-CN" w:eastAsia="zh-CN"/>
              </w:rPr>
              <w:t>融入课程思政，树立正确法治观念与纪律意识，培养诚信守法、理性自律的人格品质，增强社会责任感与规则认同感，实现个人行为与社会规范的和谐统一。</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3B8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jc w:val="both"/>
              <w:textAlignment w:val="auto"/>
              <w:rPr>
                <w:rFonts w:hint="eastAsia" w:ascii="仿宋" w:hAnsi="仿宋" w:eastAsia="仿宋" w:cs="仿宋"/>
                <w:i w:val="0"/>
                <w:iCs w:val="0"/>
                <w:caps w:val="0"/>
                <w:color w:val="0F1115"/>
                <w:spacing w:val="0"/>
                <w:sz w:val="18"/>
                <w:szCs w:val="18"/>
                <w:shd w:val="clear" w:fill="FFFFFF"/>
              </w:rPr>
            </w:pPr>
            <w:r>
              <w:rPr>
                <w:rFonts w:hint="eastAsia" w:ascii="仿宋" w:hAnsi="仿宋" w:eastAsia="仿宋" w:cs="仿宋"/>
                <w:b/>
                <w:bCs/>
                <w:i w:val="0"/>
                <w:iCs w:val="0"/>
                <w:caps w:val="0"/>
                <w:color w:val="0F1115"/>
                <w:spacing w:val="0"/>
                <w:sz w:val="18"/>
                <w:szCs w:val="18"/>
                <w:shd w:val="clear" w:fill="FFFFFF"/>
                <w:lang w:val="en-US" w:eastAsia="zh-CN"/>
              </w:rPr>
              <w:t>1.主要教学内容：</w:t>
            </w:r>
            <w:r>
              <w:rPr>
                <w:rFonts w:hint="eastAsia" w:ascii="仿宋" w:hAnsi="仿宋" w:eastAsia="仿宋" w:cs="仿宋"/>
                <w:i w:val="0"/>
                <w:iCs w:val="0"/>
                <w:caps w:val="0"/>
                <w:color w:val="0F1115"/>
                <w:spacing w:val="0"/>
                <w:sz w:val="18"/>
                <w:szCs w:val="18"/>
                <w:shd w:val="clear" w:fill="FFFFFF"/>
              </w:rPr>
              <w:t>本课程教学内容包括：法纪安全教育导论，解析法律与纪律内涵及大学生法纪素养重要性；法律法规基础，系统讲解宪法原则及刑法、治安管理处罚法中相关条款；校园纪律规范，聚焦考试诚信、宿舍与网络管理等具体要求；安全防范技能，涵盖人身、财产、网络及消防安全知识；权利与义务认知，明确大学生法律权利与义务；案例分析与实践，通过典型案例及模拟法庭等形式训练法律思维。</w:t>
            </w:r>
          </w:p>
          <w:p w14:paraId="1B2F95E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right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b/>
                <w:bCs/>
                <w:i w:val="0"/>
                <w:iCs w:val="0"/>
                <w:caps w:val="0"/>
                <w:color w:val="0F1115"/>
                <w:spacing w:val="0"/>
                <w:sz w:val="18"/>
                <w:szCs w:val="18"/>
                <w:shd w:val="clear" w:fill="FFFFFF"/>
                <w:lang w:val="en-US" w:eastAsia="zh-CN"/>
              </w:rPr>
              <w:t>2.</w:t>
            </w:r>
            <w:r>
              <w:rPr>
                <w:rFonts w:hint="eastAsia" w:ascii="仿宋" w:hAnsi="仿宋" w:eastAsia="仿宋" w:cs="仿宋"/>
                <w:b/>
                <w:bCs/>
                <w:i w:val="0"/>
                <w:iCs w:val="0"/>
                <w:caps w:val="0"/>
                <w:color w:val="0F1115"/>
                <w:spacing w:val="0"/>
                <w:sz w:val="18"/>
                <w:szCs w:val="18"/>
                <w:shd w:val="clear" w:fill="FFFFFF"/>
              </w:rPr>
              <w:t>教学要求</w:t>
            </w:r>
            <w:r>
              <w:rPr>
                <w:rFonts w:hint="eastAsia" w:ascii="仿宋" w:hAnsi="仿宋" w:eastAsia="仿宋" w:cs="仿宋"/>
                <w:b/>
                <w:bCs/>
                <w:i w:val="0"/>
                <w:iCs w:val="0"/>
                <w:caps w:val="0"/>
                <w:color w:val="0F1115"/>
                <w:spacing w:val="0"/>
                <w:sz w:val="18"/>
                <w:szCs w:val="18"/>
                <w:shd w:val="clear" w:fill="FFFFFF"/>
                <w:lang w:eastAsia="zh-CN"/>
              </w:rPr>
              <w:t>：</w:t>
            </w:r>
            <w:r>
              <w:rPr>
                <w:rFonts w:hint="eastAsia" w:ascii="仿宋" w:hAnsi="仿宋" w:eastAsia="仿宋" w:cs="仿宋"/>
                <w:i w:val="0"/>
                <w:iCs w:val="0"/>
                <w:caps w:val="0"/>
                <w:color w:val="0F1115"/>
                <w:spacing w:val="0"/>
                <w:sz w:val="18"/>
                <w:szCs w:val="18"/>
                <w:shd w:val="clear" w:fill="FFFFFF"/>
              </w:rPr>
              <w:t>注重理论与实践结合，采用"法律条文+案例解读+情景体验"模式，通过案例分析、模拟法庭、安全演练等互动形式，结合校园实际与心理咨询、法律援助资源，提升学生法纪应用与安全防护能力。</w:t>
            </w:r>
          </w:p>
        </w:tc>
      </w:tr>
      <w:tr w14:paraId="4AB11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A6709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2</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8095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8EEF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6911D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国家安全</w:t>
            </w:r>
          </w:p>
          <w:p w14:paraId="21403F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46A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0600A01007C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81A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52DE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6131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16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CBA6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6ADFB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jc w:val="left"/>
              <w:textAlignment w:val="auto"/>
              <w:rPr>
                <w:rFonts w:hint="eastAsia" w:ascii="仿宋" w:hAnsi="仿宋" w:eastAsia="仿宋" w:cs="仿宋"/>
                <w:b/>
                <w:bCs/>
                <w:color w:val="FF0000"/>
                <w:sz w:val="18"/>
                <w:szCs w:val="18"/>
                <w:lang w:eastAsia="zh"/>
                <w:woUserID w:val="1"/>
              </w:rPr>
            </w:pPr>
            <w:r>
              <w:rPr>
                <w:rFonts w:hint="default" w:ascii="仿宋" w:hAnsi="仿宋" w:eastAsia="仿宋" w:cs="仿宋"/>
                <w:b/>
                <w:bCs/>
                <w:color w:val="auto"/>
                <w:kern w:val="2"/>
                <w:sz w:val="18"/>
                <w:szCs w:val="18"/>
                <w:lang w:val="en-US" w:eastAsia="zh" w:bidi="ar-SA"/>
                <w:woUserID w:val="1"/>
              </w:rPr>
              <w:t>1.</w:t>
            </w:r>
            <w:r>
              <w:rPr>
                <w:rFonts w:hint="eastAsia" w:ascii="仿宋" w:hAnsi="仿宋" w:eastAsia="仿宋" w:cs="仿宋"/>
                <w:b/>
                <w:bCs/>
                <w:color w:val="auto"/>
                <w:kern w:val="2"/>
                <w:sz w:val="18"/>
                <w:szCs w:val="18"/>
                <w:highlight w:val="none"/>
                <w:lang w:val="en-US" w:eastAsia="zh-CN" w:bidi="ar-SA"/>
              </w:rPr>
              <w:t>知识目标：</w:t>
            </w:r>
            <w:r>
              <w:rPr>
                <w:rFonts w:hint="eastAsia" w:ascii="仿宋" w:hAnsi="仿宋" w:eastAsia="仿宋" w:cs="仿宋"/>
                <w:b w:val="0"/>
                <w:bCs w:val="0"/>
                <w:color w:val="auto"/>
                <w:sz w:val="18"/>
                <w:szCs w:val="18"/>
                <w:lang w:eastAsia="zh"/>
                <w:woUserID w:val="1"/>
              </w:rPr>
              <w:t>使学生掌握总体国家安全观的核心要义，了解《国家安全法》等法律法规基本原则，熟悉政治、经济、文化、网络、生态等16个国家安全领域的基本范畴与主要风险。</w:t>
            </w:r>
          </w:p>
          <w:p w14:paraId="1B2345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jc w:val="both"/>
              <w:textAlignment w:val="auto"/>
              <w:rPr>
                <w:rFonts w:hint="eastAsia" w:ascii="仿宋" w:hAnsi="仿宋" w:eastAsia="仿宋" w:cs="仿宋"/>
                <w:b/>
                <w:bCs/>
                <w:color w:val="FF0000"/>
                <w:sz w:val="18"/>
                <w:szCs w:val="18"/>
                <w:lang w:val="en-US" w:eastAsia="zh-CN"/>
                <w:woUserID w:val="1"/>
              </w:rPr>
            </w:pPr>
            <w:r>
              <w:rPr>
                <w:rFonts w:hint="default" w:ascii="仿宋" w:hAnsi="仿宋" w:eastAsia="仿宋" w:cs="仿宋"/>
                <w:b/>
                <w:bCs/>
                <w:color w:val="auto"/>
                <w:kern w:val="2"/>
                <w:sz w:val="18"/>
                <w:szCs w:val="18"/>
                <w:lang w:val="en-US" w:eastAsia="zh-CN" w:bidi="ar-SA"/>
                <w:woUserID w:val="1"/>
              </w:rPr>
              <w:t>2.</w:t>
            </w:r>
            <w:r>
              <w:rPr>
                <w:rFonts w:hint="eastAsia" w:ascii="仿宋" w:hAnsi="仿宋" w:eastAsia="仿宋" w:cs="仿宋"/>
                <w:b/>
                <w:bCs/>
                <w:color w:val="auto"/>
                <w:kern w:val="2"/>
                <w:sz w:val="18"/>
                <w:szCs w:val="18"/>
                <w:highlight w:val="none"/>
                <w:lang w:val="en-US" w:eastAsia="zh-CN" w:bidi="ar-SA"/>
              </w:rPr>
              <w:t>能力目标：</w:t>
            </w:r>
            <w:r>
              <w:rPr>
                <w:rFonts w:hint="eastAsia" w:ascii="仿宋" w:hAnsi="仿宋" w:eastAsia="仿宋" w:cs="仿宋"/>
                <w:b w:val="0"/>
                <w:bCs w:val="0"/>
                <w:color w:val="auto"/>
                <w:sz w:val="18"/>
                <w:szCs w:val="18"/>
                <w:lang w:eastAsia="zh"/>
                <w:woUserID w:val="1"/>
              </w:rPr>
              <w:t>提升学生识别网络渗透、数据安全等风险的能力，学会运用法律手段保护国家秘密与个人信息，掌握安全事件报告与应对流程，并能向他人有效传播国家安全知识。</w:t>
            </w:r>
          </w:p>
          <w:p w14:paraId="5D47F1A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firstLine="0" w:firstLine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kern w:val="2"/>
                <w:sz w:val="18"/>
                <w:szCs w:val="18"/>
                <w:highlight w:val="none"/>
                <w:lang w:val="en-US" w:eastAsia="zh-CN" w:bidi="ar-SA"/>
              </w:rPr>
              <w:t>3.素质目标：</w:t>
            </w:r>
            <w:r>
              <w:rPr>
                <w:rFonts w:hint="eastAsia" w:ascii="仿宋" w:hAnsi="仿宋" w:eastAsia="仿宋" w:cs="仿宋"/>
                <w:b w:val="0"/>
                <w:bCs w:val="0"/>
                <w:color w:val="auto"/>
                <w:sz w:val="18"/>
                <w:szCs w:val="18"/>
                <w:lang w:eastAsia="zh"/>
                <w:woUserID w:val="1"/>
              </w:rPr>
              <w:t>引导学生树立总体国家安全观，增强国家主权与利益意识，培养民族责任感与国家安全法治观念，形成自觉维护国家安全的行为习惯与人格特质，实现个人发展与国家利益的统一。</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44926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jc w:val="both"/>
              <w:textAlignment w:val="auto"/>
              <w:rPr>
                <w:rFonts w:hint="eastAsia" w:ascii="仿宋" w:hAnsi="仿宋" w:eastAsia="仿宋" w:cs="仿宋"/>
                <w:b w:val="0"/>
                <w:bCs w:val="0"/>
                <w:color w:val="auto"/>
                <w:sz w:val="18"/>
                <w:szCs w:val="18"/>
                <w:lang w:val="en-US" w:eastAsia="zh-CN"/>
                <w:woUserID w:val="1"/>
              </w:rPr>
            </w:pPr>
            <w:r>
              <w:rPr>
                <w:rFonts w:hint="eastAsia" w:ascii="仿宋" w:hAnsi="仿宋" w:eastAsia="仿宋" w:cs="仿宋"/>
                <w:b/>
                <w:bCs/>
                <w:sz w:val="18"/>
                <w:szCs w:val="18"/>
                <w:lang w:val="en-US" w:eastAsia="zh-CN"/>
              </w:rPr>
              <w:t>1</w:t>
            </w:r>
            <w:r>
              <w:rPr>
                <w:rFonts w:hint="eastAsia" w:ascii="仿宋" w:hAnsi="仿宋" w:eastAsia="仿宋" w:cs="仿宋"/>
                <w:b/>
                <w:bCs/>
                <w:color w:val="auto"/>
                <w:sz w:val="18"/>
                <w:szCs w:val="18"/>
                <w:lang w:val="en-US" w:eastAsia="zh-CN"/>
                <w:woUserID w:val="1"/>
              </w:rPr>
              <w:t>.主要教学内容：</w:t>
            </w:r>
            <w:r>
              <w:rPr>
                <w:rFonts w:hint="default" w:ascii="仿宋" w:hAnsi="仿宋" w:eastAsia="仿宋" w:cs="仿宋"/>
                <w:b w:val="0"/>
                <w:bCs w:val="0"/>
                <w:color w:val="auto"/>
                <w:sz w:val="18"/>
                <w:szCs w:val="18"/>
                <w:lang w:val="en-US" w:eastAsia="zh-CN"/>
                <w:woUserID w:val="1"/>
              </w:rPr>
              <w:t>课程系统讲解总体国家安全观、国家安全体系与法律法规，重点剖析网络安全、意识形态安全及校园安全等核心领域。通过典型案例分析，明确大学生在维护国家安全中的责任与义务，并介绍公民实践路径与举报渠道。结合情景模拟、角色扮演等互动形式，强化风险防范意识与应对能力。</w:t>
            </w:r>
          </w:p>
          <w:p w14:paraId="16C263C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firstLine="0" w:firstLine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b/>
                <w:bCs/>
                <w:color w:val="auto"/>
                <w:sz w:val="18"/>
                <w:szCs w:val="18"/>
                <w:lang w:val="en-US" w:eastAsia="zh-CN"/>
                <w:woUserID w:val="1"/>
              </w:rPr>
              <w:t>2.</w:t>
            </w:r>
            <w:r>
              <w:rPr>
                <w:rFonts w:hint="default" w:ascii="仿宋" w:hAnsi="仿宋" w:eastAsia="仿宋" w:cs="仿宋"/>
                <w:b/>
                <w:bCs/>
                <w:color w:val="auto"/>
                <w:sz w:val="18"/>
                <w:szCs w:val="18"/>
                <w:lang w:val="en-US" w:eastAsia="zh-CN"/>
                <w:woUserID w:val="1"/>
              </w:rPr>
              <w:t>教学要求</w:t>
            </w:r>
            <w:r>
              <w:rPr>
                <w:rFonts w:hint="eastAsia" w:ascii="仿宋" w:hAnsi="仿宋" w:eastAsia="仿宋" w:cs="仿宋"/>
                <w:b/>
                <w:bCs/>
                <w:color w:val="auto"/>
                <w:sz w:val="18"/>
                <w:szCs w:val="18"/>
                <w:lang w:val="en-US" w:eastAsia="zh-CN"/>
                <w:woUserID w:val="1"/>
              </w:rPr>
              <w:t>：</w:t>
            </w:r>
            <w:r>
              <w:rPr>
                <w:rFonts w:hint="default" w:ascii="仿宋" w:hAnsi="仿宋" w:eastAsia="仿宋" w:cs="仿宋"/>
                <w:b w:val="0"/>
                <w:bCs w:val="0"/>
                <w:color w:val="auto"/>
                <w:sz w:val="18"/>
                <w:szCs w:val="18"/>
                <w:lang w:val="en-US" w:eastAsia="zh-CN"/>
                <w:woUserID w:val="1"/>
              </w:rPr>
              <w:t>本课程坚持理论联系实际，采用“政策解读+案例分析+实践演练”相结合的教学模式。可灵活运用专家讲座、知识竞赛、应急演练及实地参观等形式提升教学实效；鼓励引入新媒体创作手段增强内容吸引力，切实培养学生的国家安全意识与行动自觉。</w:t>
            </w:r>
          </w:p>
        </w:tc>
      </w:tr>
      <w:tr w14:paraId="71DAE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1069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3</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8B87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8D9B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03EB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体育一</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400D2A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0400C01001C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FE2A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1.5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3912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C5C6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3</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DE09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21</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52B9D64">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w:t>
            </w:r>
            <w:r>
              <w:rPr>
                <w:rFonts w:hint="eastAsia" w:ascii="仿宋" w:hAnsi="仿宋" w:eastAsia="仿宋" w:cs="仿宋"/>
                <w:b/>
                <w:bCs/>
                <w:color w:val="auto"/>
                <w:sz w:val="18"/>
                <w:szCs w:val="18"/>
              </w:rPr>
              <w:t>知识目标</w:t>
            </w:r>
            <w:r>
              <w:rPr>
                <w:rFonts w:hint="eastAsia" w:ascii="仿宋" w:hAnsi="仿宋" w:eastAsia="仿宋" w:cs="仿宋"/>
                <w:b/>
                <w:bCs/>
                <w:color w:val="auto"/>
                <w:sz w:val="18"/>
                <w:szCs w:val="18"/>
                <w:lang w:eastAsia="zh-CN"/>
              </w:rPr>
              <w:t>：</w:t>
            </w:r>
            <w:r>
              <w:rPr>
                <w:rFonts w:hint="eastAsia" w:ascii="仿宋" w:hAnsi="仿宋" w:eastAsia="仿宋" w:cs="仿宋"/>
                <w:color w:val="auto"/>
                <w:sz w:val="18"/>
                <w:szCs w:val="18"/>
              </w:rPr>
              <w:t>使学生掌握科学锻炼的基础理论，包括运动损伤预防、核心素质生理基础及与健康的关联，学会判断运动强度并尝试制定简易健身计划。</w:t>
            </w:r>
          </w:p>
          <w:p w14:paraId="2B5809B1">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2.能力目标：</w:t>
            </w:r>
            <w:r>
              <w:rPr>
                <w:rFonts w:hint="eastAsia" w:ascii="仿宋" w:hAnsi="仿宋" w:eastAsia="仿宋" w:cs="仿宋"/>
                <w:color w:val="auto"/>
                <w:sz w:val="18"/>
                <w:szCs w:val="18"/>
              </w:rPr>
              <w:t>通过训练提升力量、耐力、柔韧等核心素质，达到《国家学生体质健康标准》要求，掌握规范动作并独立完成基础训练。</w:t>
            </w:r>
          </w:p>
          <w:p w14:paraId="6F766D1D">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3.素质目标：</w:t>
            </w:r>
            <w:r>
              <w:rPr>
                <w:rFonts w:hint="eastAsia" w:ascii="仿宋" w:hAnsi="仿宋" w:eastAsia="仿宋" w:cs="仿宋"/>
                <w:color w:val="auto"/>
                <w:sz w:val="18"/>
                <w:szCs w:val="18"/>
              </w:rPr>
              <w:t>树立终身体育意识，培养坚持不懈、克服困难的意志品质，强化团队协作和规则意识，为职业发展奠定敬业奉献、踏实肯干的精神基础；在集体活动中培养集体主义精神和社会责任感，促进学生全面发展。</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579B924">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以力量（上肢、腰腹肌群）、耐力（有氧、强度、时长）、柔韧（静态、动态拉伸）训练为核心，同步融入科学锻炼原理、运动强度判断、运动与健康关联等基础理论。</w:t>
            </w:r>
          </w:p>
          <w:p w14:paraId="045FD11D">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2.教学要求：</w:t>
            </w:r>
            <w:r>
              <w:rPr>
                <w:rFonts w:hint="eastAsia" w:ascii="仿宋" w:hAnsi="仿宋" w:eastAsia="仿宋" w:cs="仿宋"/>
                <w:color w:val="auto"/>
                <w:sz w:val="18"/>
                <w:szCs w:val="18"/>
              </w:rPr>
              <w:t>学生能独立、规范完成各项核心训练动作，体质健康测试达标；掌握运动基础防护知识，制定每周1-2次简易健身计划；在训练中强化“坚持不懈、克服惰性”的体育精神，渗透团队协作意识，关联职业素养培养</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培养学生的集体荣誉感、规则意识和社会责任感，强调体育锻炼与职业道德的融合，实现立德树人根本任务。</w:t>
            </w:r>
          </w:p>
        </w:tc>
      </w:tr>
      <w:tr w14:paraId="19876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D3902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1</w:t>
            </w:r>
            <w:r>
              <w:rPr>
                <w:rFonts w:hint="eastAsia" w:ascii="仿宋" w:hAnsi="仿宋" w:eastAsia="仿宋" w:cs="仿宋"/>
                <w:color w:val="auto"/>
                <w:kern w:val="2"/>
                <w:sz w:val="18"/>
                <w:szCs w:val="18"/>
                <w:lang w:val="en-US" w:eastAsia="zh-CN"/>
              </w:rPr>
              <w:t>4</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DDE68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6DE0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37F2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体育二</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8ACF0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0400C01002C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E6B9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1.5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9799C4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B480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3</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4058DB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21</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7E3E586B">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1.知识目标:</w:t>
            </w:r>
            <w:r>
              <w:rPr>
                <w:rFonts w:hint="eastAsia" w:ascii="仿宋" w:hAnsi="仿宋" w:eastAsia="仿宋" w:cs="仿宋"/>
                <w:color w:val="auto"/>
                <w:sz w:val="18"/>
                <w:szCs w:val="18"/>
              </w:rPr>
              <w:t>包括掌握运动损伤预防与处理、不同体质训练方案调整等知识，能根据自身体质调整训练并制定个性化健身计划，巩固科学锻炼习惯。</w:t>
            </w:r>
          </w:p>
          <w:p w14:paraId="3F69A959">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2.能力目标:</w:t>
            </w:r>
            <w:r>
              <w:rPr>
                <w:rFonts w:hint="eastAsia" w:ascii="仿宋" w:hAnsi="仿宋" w:eastAsia="仿宋" w:cs="仿宋"/>
                <w:color w:val="auto"/>
                <w:sz w:val="18"/>
                <w:szCs w:val="18"/>
              </w:rPr>
              <w:t>使学生熟练完成力量、速度、灵敏等训练动作，理解训练意义，针对性提升身体素质短板，实现明显提升。</w:t>
            </w:r>
          </w:p>
          <w:p w14:paraId="2E492BF9">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3.素质目标:</w:t>
            </w:r>
            <w:r>
              <w:rPr>
                <w:rFonts w:hint="eastAsia" w:ascii="仿宋" w:hAnsi="仿宋" w:eastAsia="仿宋" w:cs="仿宋"/>
                <w:color w:val="auto"/>
                <w:sz w:val="18"/>
                <w:szCs w:val="18"/>
              </w:rPr>
              <w:t>深化对训练规律性的认知，培养自律意识与自我突破精神，增强抗挫折能力，强化互相鼓励、共同提升的协作精神，关联职业抗压与团队配合能力；强调在挑战中培育敬业诚信、友善协作的社会主义核心价值观，强化责任担当与奉献精神。</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78CDB14">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以力量（下肢、腰腹肌群）、速度（反应、起跑与加速）、灵敏（变向、脚步、频率）训练为核心，深化运动损伤处理、运动与营养搭配等理论教学。</w:t>
            </w:r>
          </w:p>
          <w:p w14:paraId="5F201DA6">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2.教学要求:</w:t>
            </w:r>
            <w:r>
              <w:rPr>
                <w:rFonts w:hint="eastAsia" w:ascii="仿宋" w:hAnsi="仿宋" w:eastAsia="仿宋" w:cs="仿宋"/>
                <w:color w:val="auto"/>
                <w:sz w:val="18"/>
                <w:szCs w:val="18"/>
              </w:rPr>
              <w:t>学生熟练完成训练动作，能针对性提升自身短板，测试成绩显著提升；掌握运动损伤基本处理方法，制定个性化健身计划；通过高强度训练培养进取精神、责任意识，理解“张弛有度”的工作节奏价值。强调在训练中培养学生的坚韧不拔、团队合作和职业责任感，通过体育精神迁移强化思想政治教育，提升学生的综合素养。</w:t>
            </w:r>
          </w:p>
        </w:tc>
      </w:tr>
      <w:tr w14:paraId="7BF6C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0"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17F13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15</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DFF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D99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B60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信息技术基础与AI应用</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F6F05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1400B01001C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A49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3</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2F8B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48</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EDB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18</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6A9B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30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62D314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1.知识目标：</w:t>
            </w:r>
          </w:p>
          <w:p w14:paraId="2B7561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了解计算机系统组成、网络基础的相关知识；掌握文档与图文编辑、样式的使用，电子表格基本操作、函数、图表分析，演示文稿制作、动画设计的技巧；了解AI发展历程，掌握常见AI工具的使用方法。</w:t>
            </w:r>
          </w:p>
          <w:p w14:paraId="65C92AF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2.能力目标：</w:t>
            </w:r>
          </w:p>
          <w:p w14:paraId="2595333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熟练使用办公软件完成复杂工作任务；运用AI工具辅助完成工作；能够利用互联网进行信息检索和学习。</w:t>
            </w:r>
          </w:p>
          <w:p w14:paraId="1413096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3.素质目标：</w:t>
            </w:r>
          </w:p>
          <w:p w14:paraId="664A51B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kern w:val="2"/>
                <w:sz w:val="18"/>
                <w:szCs w:val="18"/>
                <w:highlight w:val="none"/>
                <w:lang w:val="zh-CN" w:eastAsia="zh-CN"/>
              </w:rPr>
            </w:pPr>
            <w:r>
              <w:rPr>
                <w:rFonts w:hint="eastAsia" w:ascii="仿宋" w:hAnsi="仿宋" w:eastAsia="仿宋" w:cs="仿宋"/>
                <w:color w:val="auto"/>
                <w:sz w:val="18"/>
                <w:szCs w:val="18"/>
                <w:lang w:val="en-US" w:bidi="zh-CN"/>
              </w:rPr>
              <w:t>养成严谨的信息处理习惯，注重数据准确与逻辑；树立信息安全与伦理意识，遵守信息法律法规；鼓励利用信息技术与AI工具解决生活或专业领域的实际问题。</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40A5E4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1.主要教学内容：</w:t>
            </w:r>
          </w:p>
          <w:p w14:paraId="046DB2D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文档处理、电子表格处理、演示文稿制作、信息检索、新一代信息技术、AI工具应用、信息技术处理。</w:t>
            </w:r>
          </w:p>
          <w:p w14:paraId="302C92E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仿宋" w:hAnsi="仿宋" w:eastAsia="仿宋" w:cs="仿宋"/>
                <w:b/>
                <w:bCs/>
                <w:color w:val="auto"/>
                <w:sz w:val="18"/>
                <w:szCs w:val="18"/>
                <w:lang w:val="en-US" w:bidi="zh-CN"/>
              </w:rPr>
            </w:pPr>
            <w:r>
              <w:rPr>
                <w:rFonts w:hint="eastAsia" w:ascii="仿宋" w:hAnsi="仿宋" w:eastAsia="仿宋" w:cs="仿宋"/>
                <w:b/>
                <w:bCs/>
                <w:color w:val="auto"/>
                <w:sz w:val="18"/>
                <w:szCs w:val="18"/>
                <w:lang w:val="en-US" w:bidi="zh-CN"/>
              </w:rPr>
              <w:t>2.教学要求：</w:t>
            </w:r>
          </w:p>
          <w:p w14:paraId="148B335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b/>
                <w:bCs/>
                <w:color w:val="auto"/>
                <w:kern w:val="2"/>
                <w:sz w:val="18"/>
                <w:szCs w:val="18"/>
                <w:lang w:val="zh-CN" w:eastAsia="zh-CN"/>
              </w:rPr>
            </w:pPr>
            <w:r>
              <w:rPr>
                <w:rFonts w:hint="eastAsia" w:ascii="仿宋" w:hAnsi="仿宋" w:eastAsia="仿宋" w:cs="仿宋"/>
                <w:color w:val="auto"/>
                <w:sz w:val="18"/>
                <w:szCs w:val="18"/>
                <w:lang w:val="en-US" w:bidi="zh-CN"/>
              </w:rPr>
              <w:t>在制作文档、设计演示文稿过程中融入国家成就、核心价值观，增强学生民族自豪感与服务意识。通过电子表格进行数据处理时，强调严谨求实、反对造假，恪守职业道德。介绍新一代信息技术（如5G、北斗）发展历程，激发出科技报国、突破“卡脖子”技术的决心。在AI应用实践中，引导学生辩证思考技术双刃剑效应，树立正确的科技伦理观，确保技术向善。</w:t>
            </w:r>
          </w:p>
        </w:tc>
      </w:tr>
      <w:tr w14:paraId="45430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275A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16</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A18A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B269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EA957E">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高等数学</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FE7D30">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0702A01001C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3B18A9">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3</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592AA7">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bidi="ar-SA"/>
              </w:rPr>
              <w:t>48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18446D">
            <w:pPr>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44</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2736831">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47F92A29">
            <w:pPr>
              <w:pStyle w:val="5"/>
              <w:keepNext w:val="0"/>
              <w:keepLines w:val="0"/>
              <w:widowControl w:val="0"/>
              <w:suppressLineNumbers w:val="0"/>
              <w:adjustRightInd w:val="0"/>
              <w:snapToGrid/>
              <w:spacing w:before="0" w:beforeAutospacing="0" w:after="0" w:afterAutospacing="0" w:line="240" w:lineRule="auto"/>
              <w:ind w:left="0" w:leftChars="0" w:right="0" w:firstLine="0" w:firstLineChars="0"/>
              <w:rPr>
                <w:rFonts w:hint="eastAsia" w:ascii="仿宋" w:hAnsi="仿宋" w:eastAsia="仿宋" w:cs="仿宋"/>
                <w:color w:val="auto"/>
                <w:kern w:val="2"/>
                <w:sz w:val="18"/>
                <w:szCs w:val="18"/>
                <w:highlight w:val="none"/>
                <w:lang w:val="en-US" w:bidi="ar-SA"/>
              </w:rPr>
            </w:pPr>
            <w:r>
              <w:rPr>
                <w:rFonts w:hint="eastAsia"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en-US" w:bidi="ar-SA"/>
              </w:rPr>
              <w:t>.知识目标：</w:t>
            </w:r>
            <w:r>
              <w:rPr>
                <w:rFonts w:hint="eastAsia" w:ascii="仿宋" w:hAnsi="仿宋" w:eastAsia="仿宋" w:cs="仿宋"/>
                <w:color w:val="auto"/>
                <w:kern w:val="2"/>
                <w:sz w:val="18"/>
                <w:szCs w:val="18"/>
                <w:highlight w:val="none"/>
                <w:lang w:val="en-US" w:bidi="ar-SA"/>
              </w:rPr>
              <w:t>理解极限</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连续</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导数、微分</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不定积分、定积分的概念</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掌握极限</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导数、微分</w:t>
            </w:r>
            <w:r>
              <w:rPr>
                <w:rFonts w:hint="eastAsia" w:cs="仿宋"/>
                <w:color w:val="auto"/>
                <w:kern w:val="2"/>
                <w:sz w:val="18"/>
                <w:szCs w:val="18"/>
                <w:highlight w:val="none"/>
                <w:lang w:val="en-US" w:eastAsia="zh-CN" w:bidi="ar-SA"/>
              </w:rPr>
              <w:t>、积分</w:t>
            </w:r>
            <w:r>
              <w:rPr>
                <w:rFonts w:hint="eastAsia" w:ascii="仿宋" w:hAnsi="仿宋" w:eastAsia="仿宋" w:cs="仿宋"/>
                <w:color w:val="auto"/>
                <w:kern w:val="2"/>
                <w:sz w:val="18"/>
                <w:szCs w:val="18"/>
                <w:highlight w:val="none"/>
                <w:lang w:val="en-US" w:bidi="ar-SA"/>
              </w:rPr>
              <w:t>的运算法则</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能够熟练计算简单函数的极限</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导数</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微分</w:t>
            </w:r>
            <w:r>
              <w:rPr>
                <w:rFonts w:hint="eastAsia" w:cs="仿宋"/>
                <w:color w:val="auto"/>
                <w:kern w:val="2"/>
                <w:sz w:val="18"/>
                <w:szCs w:val="18"/>
                <w:highlight w:val="none"/>
                <w:lang w:val="en-US" w:eastAsia="zh-CN" w:bidi="ar-SA"/>
              </w:rPr>
              <w:t>和积分</w:t>
            </w:r>
            <w:r>
              <w:rPr>
                <w:rFonts w:hint="eastAsia" w:ascii="仿宋" w:hAnsi="仿宋" w:eastAsia="仿宋" w:cs="仿宋"/>
                <w:color w:val="auto"/>
                <w:kern w:val="2"/>
                <w:sz w:val="18"/>
                <w:szCs w:val="18"/>
                <w:highlight w:val="none"/>
                <w:lang w:val="en-US" w:bidi="ar-SA"/>
              </w:rPr>
              <w:t>。</w:t>
            </w:r>
          </w:p>
          <w:p w14:paraId="52EB7ED3">
            <w:pPr>
              <w:pStyle w:val="5"/>
              <w:keepNext w:val="0"/>
              <w:keepLines w:val="0"/>
              <w:widowControl w:val="0"/>
              <w:suppressLineNumbers w:val="0"/>
              <w:adjustRightInd w:val="0"/>
              <w:snapToGrid/>
              <w:spacing w:before="0" w:beforeAutospacing="0" w:after="0" w:afterAutospacing="0" w:line="240" w:lineRule="auto"/>
              <w:ind w:left="38" w:leftChars="18" w:right="0" w:firstLine="0" w:firstLineChars="0"/>
              <w:rPr>
                <w:rFonts w:hint="eastAsia" w:ascii="仿宋" w:hAnsi="仿宋" w:eastAsia="仿宋" w:cs="仿宋"/>
                <w:color w:val="auto"/>
                <w:kern w:val="2"/>
                <w:sz w:val="18"/>
                <w:szCs w:val="18"/>
                <w:highlight w:val="none"/>
                <w:lang w:val="en-US" w:bidi="ar-SA"/>
              </w:rPr>
            </w:pPr>
            <w:r>
              <w:rPr>
                <w:rFonts w:hint="eastAsia"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en-US" w:bidi="ar-SA"/>
              </w:rPr>
              <w:t>.能力目标：</w:t>
            </w:r>
            <w:r>
              <w:rPr>
                <w:rFonts w:hint="eastAsia" w:ascii="仿宋" w:hAnsi="仿宋" w:eastAsia="仿宋" w:cs="仿宋"/>
                <w:color w:val="auto"/>
                <w:kern w:val="2"/>
                <w:sz w:val="18"/>
                <w:szCs w:val="18"/>
                <w:highlight w:val="none"/>
                <w:lang w:val="en-US" w:bidi="ar-SA"/>
              </w:rPr>
              <w:t>使学生能够把所学数学知识熟练运用到相关学科中</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掌握适应未来工作及进一步发展所必要的数学知识和应用技能</w:t>
            </w:r>
            <w:r>
              <w:rPr>
                <w:rFonts w:hint="eastAsia" w:cs="仿宋"/>
                <w:color w:val="auto"/>
                <w:kern w:val="2"/>
                <w:sz w:val="18"/>
                <w:szCs w:val="18"/>
                <w:highlight w:val="none"/>
                <w:lang w:val="en-US" w:eastAsia="zh-CN" w:bidi="ar-SA"/>
              </w:rPr>
              <w:t>。</w:t>
            </w:r>
            <w:r>
              <w:rPr>
                <w:rFonts w:hint="eastAsia" w:ascii="仿宋" w:hAnsi="仿宋" w:eastAsia="仿宋" w:cs="仿宋"/>
                <w:color w:val="auto"/>
                <w:kern w:val="2"/>
                <w:sz w:val="18"/>
                <w:szCs w:val="18"/>
                <w:highlight w:val="none"/>
                <w:lang w:val="en-US" w:bidi="ar-SA"/>
              </w:rPr>
              <w:t>初步掌握数学思维方法，开阔学生的数学视野及将数学思想扩展到其它领域的能力。</w:t>
            </w:r>
          </w:p>
          <w:p w14:paraId="0CE8F3E5">
            <w:pPr>
              <w:pStyle w:val="5"/>
              <w:keepNext w:val="0"/>
              <w:keepLines w:val="0"/>
              <w:widowControl w:val="0"/>
              <w:suppressLineNumbers w:val="0"/>
              <w:adjustRightInd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ar-SA"/>
              </w:rPr>
              <w:t>3.素质目标：</w:t>
            </w:r>
            <w:r>
              <w:rPr>
                <w:rFonts w:hint="eastAsia" w:ascii="仿宋" w:hAnsi="仿宋" w:eastAsia="仿宋" w:cs="仿宋"/>
                <w:color w:val="auto"/>
                <w:kern w:val="2"/>
                <w:sz w:val="18"/>
                <w:szCs w:val="18"/>
                <w:highlight w:val="none"/>
                <w:lang w:val="en-US" w:eastAsia="zh-CN" w:bidi="ar-SA"/>
              </w:rPr>
              <w:t>培养逻辑思维、抽象建模与严谨求实素养，厚植科学精神与家国情怀，塑造求真务实、服务社会的价值追求。</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8EB2CCD">
            <w:pPr>
              <w:keepNext w:val="0"/>
              <w:keepLines w:val="0"/>
              <w:widowControl w:val="0"/>
              <w:suppressLineNumbers w:val="0"/>
              <w:adjustRightInd w:val="0"/>
              <w:snapToGrid/>
              <w:spacing w:before="0" w:beforeAutospacing="0" w:after="0" w:afterAutospacing="0" w:line="240" w:lineRule="auto"/>
              <w:ind w:left="38" w:leftChars="18" w:right="0" w:firstLine="0" w:firstLineChars="0"/>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bidi="ar-SA"/>
              </w:rPr>
              <w:t>1.主要教学内容；</w:t>
            </w:r>
            <w:r>
              <w:rPr>
                <w:rFonts w:hint="eastAsia" w:ascii="仿宋" w:hAnsi="仿宋" w:eastAsia="仿宋" w:cs="仿宋"/>
                <w:color w:val="auto"/>
                <w:kern w:val="2"/>
                <w:sz w:val="18"/>
                <w:szCs w:val="18"/>
                <w:highlight w:val="none"/>
                <w:lang w:val="en-US" w:eastAsia="zh-CN" w:bidi="ar-SA"/>
              </w:rPr>
              <w:t>函数、极限与连续、导数的概念、导数的计算与应用、不定积分、定积分的概念与计算、定积分的应用。</w:t>
            </w:r>
          </w:p>
          <w:p w14:paraId="7B5BE0BC">
            <w:pPr>
              <w:keepNext w:val="0"/>
              <w:keepLines w:val="0"/>
              <w:widowControl w:val="0"/>
              <w:suppressLineNumbers w:val="0"/>
              <w:adjustRightInd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rPr>
              <w:t>2.教学要求</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lang w:val="en-US" w:eastAsia="zh-CN" w:bidi="ar-SA"/>
              </w:rPr>
              <w:t>在重点讲清基本概念和方法的基础上，适当淡化理论的论证和推导，加强与实际联系较多的基础知识和基本方法教学，提升逻辑推理、抽象思维及数学建模能力。教学中融入思政元素，通过数学史、实际应用案例，厚植科学精神与家国情怀。要求学生秉持严谨求实态度，能运用数学工具分析解决实际问题，增强创新意识与社会责任感，达成知识传授、能力培养与价值引领的统一。</w:t>
            </w:r>
          </w:p>
        </w:tc>
      </w:tr>
      <w:tr w14:paraId="3E376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5A9A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17</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D1A5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7EEB4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B0328D">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应用文</w:t>
            </w:r>
            <w:r>
              <w:rPr>
                <w:rFonts w:hint="eastAsia" w:ascii="仿宋" w:hAnsi="仿宋" w:eastAsia="仿宋" w:cs="仿宋"/>
                <w:color w:val="auto"/>
                <w:kern w:val="2"/>
                <w:sz w:val="18"/>
                <w:szCs w:val="18"/>
                <w:highlight w:val="none"/>
                <w:lang w:val="zh-CN"/>
              </w:rPr>
              <w:t>写作</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A1C846">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0702A01002C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820B2A">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6F0AF58">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F0E4BE5">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22</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E4462C">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10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C5A06B2">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zh-CN" w:eastAsia="zh-CN" w:bidi="ar-SA"/>
              </w:rPr>
              <w:t>知识目标：</w:t>
            </w:r>
            <w:r>
              <w:rPr>
                <w:rFonts w:hint="eastAsia" w:ascii="仿宋" w:hAnsi="仿宋" w:eastAsia="仿宋" w:cs="仿宋"/>
                <w:color w:val="auto"/>
                <w:kern w:val="2"/>
                <w:sz w:val="18"/>
                <w:szCs w:val="18"/>
                <w:highlight w:val="none"/>
                <w:lang w:val="zh-CN" w:eastAsia="zh-CN" w:bidi="ar-SA"/>
              </w:rPr>
              <w:t>了解应用文写作基础知识；掌握</w:t>
            </w:r>
            <w:r>
              <w:rPr>
                <w:rFonts w:hint="eastAsia" w:ascii="仿宋" w:hAnsi="仿宋" w:eastAsia="仿宋" w:cs="仿宋"/>
                <w:color w:val="auto"/>
                <w:kern w:val="2"/>
                <w:sz w:val="18"/>
                <w:szCs w:val="18"/>
                <w:highlight w:val="none"/>
                <w:lang w:val="en-US" w:eastAsia="zh-CN" w:bidi="ar-SA"/>
              </w:rPr>
              <w:t>不同文种的</w:t>
            </w:r>
            <w:r>
              <w:rPr>
                <w:rFonts w:hint="eastAsia" w:ascii="仿宋" w:hAnsi="仿宋" w:eastAsia="仿宋" w:cs="仿宋"/>
                <w:color w:val="auto"/>
                <w:kern w:val="2"/>
                <w:sz w:val="18"/>
                <w:szCs w:val="18"/>
                <w:highlight w:val="none"/>
                <w:lang w:val="zh-CN" w:eastAsia="zh-CN" w:bidi="ar-SA"/>
              </w:rPr>
              <w:t>语体特点及语言要求，确保写作规范；熟悉常用文种格式、要求、方法与思维方式。</w:t>
            </w:r>
          </w:p>
          <w:p w14:paraId="1A69751B">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zh-CN" w:eastAsia="zh-CN" w:bidi="ar-SA"/>
              </w:rPr>
              <w:t>能力目标：</w:t>
            </w:r>
            <w:r>
              <w:rPr>
                <w:rFonts w:hint="eastAsia" w:ascii="仿宋" w:hAnsi="仿宋" w:eastAsia="仿宋" w:cs="仿宋"/>
                <w:color w:val="auto"/>
                <w:kern w:val="2"/>
                <w:sz w:val="18"/>
                <w:szCs w:val="18"/>
                <w:highlight w:val="none"/>
                <w:lang w:val="zh-CN" w:eastAsia="zh-CN" w:bidi="ar-SA"/>
              </w:rPr>
              <w:t>能依据生活和工作需求，撰写主题明确、材料翔实、结构完整、表达通顺的实用文书；具备材料归纳总结与语言组织能力。</w:t>
            </w:r>
          </w:p>
          <w:p w14:paraId="479AED70">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ar-SA"/>
              </w:rPr>
              <w:t>3.</w:t>
            </w:r>
            <w:r>
              <w:rPr>
                <w:rFonts w:hint="eastAsia" w:ascii="仿宋" w:hAnsi="仿宋" w:eastAsia="仿宋" w:cs="仿宋"/>
                <w:b/>
                <w:bCs/>
                <w:color w:val="auto"/>
                <w:kern w:val="2"/>
                <w:sz w:val="18"/>
                <w:szCs w:val="18"/>
                <w:highlight w:val="none"/>
                <w:lang w:val="zh-CN" w:eastAsia="zh-CN" w:bidi="ar-SA"/>
              </w:rPr>
              <w:t>素质目标：</w:t>
            </w:r>
            <w:r>
              <w:rPr>
                <w:rFonts w:hint="eastAsia" w:ascii="仿宋" w:hAnsi="仿宋" w:eastAsia="仿宋" w:cs="仿宋"/>
                <w:color w:val="auto"/>
                <w:kern w:val="2"/>
                <w:sz w:val="18"/>
                <w:szCs w:val="18"/>
                <w:highlight w:val="none"/>
                <w:lang w:val="zh-CN" w:eastAsia="zh-CN" w:bidi="ar-SA"/>
              </w:rPr>
              <w:t>提升写作素养，强化语言运用能力，提升职业沟通效能；塑造团队协作精神与良好职业意识；厚植家国情怀与责任担当，树立正确价值观，增强法治观念与服务意识，涵养求真务实的作风，助力成长为德才兼备的高素质人才。</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2533F1FF">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zh-CN" w:eastAsia="zh-CN" w:bidi="ar-SA"/>
              </w:rPr>
              <w:t>主要教学内容：</w:t>
            </w:r>
            <w:r>
              <w:rPr>
                <w:rFonts w:hint="eastAsia" w:ascii="仿宋" w:hAnsi="仿宋" w:eastAsia="仿宋" w:cs="仿宋"/>
                <w:b w:val="0"/>
                <w:bCs w:val="0"/>
                <w:color w:val="auto"/>
                <w:kern w:val="2"/>
                <w:sz w:val="18"/>
                <w:szCs w:val="18"/>
                <w:highlight w:val="none"/>
                <w:lang w:val="en-US" w:eastAsia="zh-CN" w:bidi="ar-SA"/>
              </w:rPr>
              <w:t>应用文概况、</w:t>
            </w:r>
            <w:r>
              <w:rPr>
                <w:rFonts w:hint="eastAsia" w:ascii="仿宋" w:hAnsi="仿宋" w:eastAsia="仿宋" w:cs="仿宋"/>
                <w:b w:val="0"/>
                <w:bCs w:val="0"/>
                <w:color w:val="auto"/>
                <w:kern w:val="2"/>
                <w:sz w:val="18"/>
                <w:szCs w:val="18"/>
                <w:highlight w:val="none"/>
                <w:lang w:val="zh-CN" w:eastAsia="zh-CN" w:bidi="ar-SA"/>
              </w:rPr>
              <w:t>大学生通用文书（</w:t>
            </w:r>
            <w:r>
              <w:rPr>
                <w:rFonts w:hint="eastAsia" w:ascii="仿宋" w:hAnsi="仿宋" w:eastAsia="仿宋" w:cs="仿宋"/>
                <w:b w:val="0"/>
                <w:bCs w:val="0"/>
                <w:color w:val="auto"/>
                <w:kern w:val="2"/>
                <w:sz w:val="18"/>
                <w:szCs w:val="18"/>
                <w:highlight w:val="none"/>
                <w:lang w:val="en-US" w:eastAsia="zh-CN" w:bidi="ar-SA"/>
              </w:rPr>
              <w:t>竞聘、求职文书</w:t>
            </w:r>
            <w:r>
              <w:rPr>
                <w:rFonts w:hint="eastAsia" w:ascii="仿宋" w:hAnsi="仿宋" w:eastAsia="仿宋" w:cs="仿宋"/>
                <w:b w:val="0"/>
                <w:bCs w:val="0"/>
                <w:color w:val="auto"/>
                <w:kern w:val="2"/>
                <w:sz w:val="18"/>
                <w:szCs w:val="18"/>
                <w:highlight w:val="none"/>
                <w:lang w:val="zh-CN" w:eastAsia="zh-CN" w:bidi="ar-SA"/>
              </w:rPr>
              <w:t>）、行政公文（</w:t>
            </w:r>
            <w:r>
              <w:rPr>
                <w:rFonts w:hint="eastAsia" w:ascii="仿宋" w:hAnsi="仿宋" w:eastAsia="仿宋" w:cs="仿宋"/>
                <w:b w:val="0"/>
                <w:bCs w:val="0"/>
                <w:color w:val="auto"/>
                <w:kern w:val="2"/>
                <w:sz w:val="18"/>
                <w:szCs w:val="18"/>
                <w:highlight w:val="none"/>
                <w:lang w:val="en-US" w:eastAsia="zh-CN" w:bidi="ar-SA"/>
              </w:rPr>
              <w:t>通知、通报、请示、报告、函</w:t>
            </w:r>
            <w:r>
              <w:rPr>
                <w:rFonts w:hint="eastAsia" w:ascii="仿宋" w:hAnsi="仿宋" w:eastAsia="仿宋" w:cs="仿宋"/>
                <w:b w:val="0"/>
                <w:bCs w:val="0"/>
                <w:color w:val="auto"/>
                <w:kern w:val="2"/>
                <w:sz w:val="18"/>
                <w:szCs w:val="18"/>
                <w:highlight w:val="none"/>
                <w:lang w:val="zh-CN" w:eastAsia="zh-CN" w:bidi="ar-SA"/>
              </w:rPr>
              <w:t>）、</w:t>
            </w:r>
            <w:r>
              <w:rPr>
                <w:rFonts w:hint="eastAsia" w:ascii="仿宋" w:hAnsi="仿宋" w:eastAsia="仿宋" w:cs="仿宋"/>
                <w:b w:val="0"/>
                <w:bCs w:val="0"/>
                <w:color w:val="auto"/>
                <w:kern w:val="2"/>
                <w:sz w:val="18"/>
                <w:szCs w:val="18"/>
                <w:highlight w:val="none"/>
                <w:lang w:val="en-US" w:eastAsia="zh-CN" w:bidi="ar-SA"/>
              </w:rPr>
              <w:t>事务文书（备忘录、启事、计划、总结）</w:t>
            </w:r>
            <w:r>
              <w:rPr>
                <w:rFonts w:hint="eastAsia" w:ascii="仿宋" w:hAnsi="仿宋" w:eastAsia="仿宋" w:cs="仿宋"/>
                <w:b w:val="0"/>
                <w:bCs w:val="0"/>
                <w:color w:val="auto"/>
                <w:kern w:val="2"/>
                <w:sz w:val="18"/>
                <w:szCs w:val="18"/>
                <w:highlight w:val="none"/>
                <w:lang w:val="zh-CN" w:eastAsia="zh-CN" w:bidi="ar-SA"/>
              </w:rPr>
              <w:t>、礼仪文书（</w:t>
            </w:r>
            <w:r>
              <w:rPr>
                <w:rFonts w:hint="eastAsia" w:ascii="仿宋" w:hAnsi="仿宋" w:eastAsia="仿宋" w:cs="仿宋"/>
                <w:b w:val="0"/>
                <w:bCs w:val="0"/>
                <w:color w:val="auto"/>
                <w:kern w:val="2"/>
                <w:sz w:val="18"/>
                <w:szCs w:val="18"/>
                <w:highlight w:val="none"/>
                <w:lang w:val="en-US" w:eastAsia="zh-CN" w:bidi="ar-SA"/>
              </w:rPr>
              <w:t>邀请文书、欢迎欢送文书</w:t>
            </w:r>
            <w:r>
              <w:rPr>
                <w:rFonts w:hint="eastAsia" w:ascii="仿宋" w:hAnsi="仿宋" w:eastAsia="仿宋" w:cs="仿宋"/>
                <w:b w:val="0"/>
                <w:bCs w:val="0"/>
                <w:color w:val="auto"/>
                <w:kern w:val="2"/>
                <w:sz w:val="18"/>
                <w:szCs w:val="18"/>
                <w:highlight w:val="none"/>
                <w:lang w:val="zh-CN" w:eastAsia="zh-CN" w:bidi="ar-SA"/>
              </w:rPr>
              <w:t xml:space="preserve">）。 </w:t>
            </w:r>
          </w:p>
          <w:p w14:paraId="19FA8051">
            <w:pPr>
              <w:keepNext w:val="0"/>
              <w:keepLines w:val="0"/>
              <w:widowControl w:val="0"/>
              <w:numPr>
                <w:ilvl w:val="0"/>
                <w:numId w:val="0"/>
              </w:numPr>
              <w:suppressLineNumbers w:val="0"/>
              <w:adjustRightInd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zh-CN" w:eastAsia="zh-CN" w:bidi="ar-SA"/>
              </w:rPr>
              <w:t>2.教学要求：</w:t>
            </w:r>
            <w:r>
              <w:rPr>
                <w:rFonts w:hint="eastAsia" w:ascii="仿宋" w:hAnsi="仿宋" w:eastAsia="仿宋" w:cs="仿宋"/>
                <w:color w:val="auto"/>
                <w:kern w:val="2"/>
                <w:sz w:val="18"/>
                <w:szCs w:val="18"/>
                <w:highlight w:val="none"/>
                <w:lang w:val="zh-CN" w:eastAsia="zh-CN" w:bidi="ar-SA"/>
              </w:rPr>
              <w:t>系统掌握各类文书的概念、适用场景、写作规范及核心要素；能按实际需求撰写规范应用文书。教学实施采用“案例+模拟+实战”模式，提升解决实际问题的能力。</w:t>
            </w:r>
            <w:r>
              <w:rPr>
                <w:rFonts w:hint="eastAsia" w:ascii="仿宋" w:hAnsi="仿宋" w:eastAsia="仿宋" w:cs="仿宋"/>
                <w:color w:val="auto"/>
                <w:kern w:val="2"/>
                <w:sz w:val="18"/>
                <w:szCs w:val="18"/>
                <w:highlight w:val="none"/>
                <w:lang w:val="en-US" w:eastAsia="zh-CN" w:bidi="ar-SA"/>
              </w:rPr>
              <w:t>通过课程教学</w:t>
            </w:r>
            <w:r>
              <w:rPr>
                <w:rFonts w:hint="eastAsia" w:ascii="仿宋" w:hAnsi="仿宋" w:eastAsia="仿宋" w:cs="仿宋"/>
                <w:color w:val="auto"/>
                <w:kern w:val="2"/>
                <w:sz w:val="18"/>
                <w:szCs w:val="18"/>
                <w:highlight w:val="none"/>
                <w:lang w:val="zh-CN" w:eastAsia="zh-CN" w:bidi="ar-SA"/>
              </w:rPr>
              <w:t>提升写作与语言运用、团队合作能力，厚植家国情怀与责任担当，树立正确价值观，增强法治与服务意识。</w:t>
            </w:r>
          </w:p>
        </w:tc>
      </w:tr>
      <w:tr w14:paraId="30EDE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8F6E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18</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4C70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4B6C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3BD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军事理论</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0421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0600A01001C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E17C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EA9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36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F08E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36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27B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7C6F558">
            <w:pPr>
              <w:keepNext w:val="0"/>
              <w:keepLines w:val="0"/>
              <w:numPr>
                <w:ilvl w:val="0"/>
                <w:numId w:val="0"/>
              </w:numPr>
              <w:suppressLineNumbers w:val="0"/>
              <w:bidi w:val="0"/>
              <w:spacing w:before="0" w:beforeAutospacing="0" w:after="0" w:afterAutospacing="0"/>
              <w:ind w:left="0" w:right="0" w:rightChars="0"/>
              <w:rPr>
                <w:rFonts w:hint="eastAsia" w:ascii="仿宋" w:hAnsi="仿宋" w:eastAsia="仿宋" w:cs="仿宋"/>
                <w:sz w:val="18"/>
                <w:szCs w:val="18"/>
                <w:lang w:val="en-US" w:eastAsia="zh"/>
              </w:rPr>
            </w:pPr>
            <w:r>
              <w:rPr>
                <w:rFonts w:hint="eastAsia" w:ascii="仿宋" w:hAnsi="仿宋" w:eastAsia="仿宋" w:cs="仿宋"/>
                <w:b/>
                <w:bCs/>
                <w:sz w:val="18"/>
                <w:szCs w:val="18"/>
                <w:lang w:val="en-US" w:eastAsia="zh-CN"/>
              </w:rPr>
              <w:t>1.</w:t>
            </w:r>
            <w:r>
              <w:rPr>
                <w:rFonts w:hint="eastAsia" w:ascii="仿宋" w:hAnsi="仿宋" w:eastAsia="仿宋" w:cs="仿宋"/>
                <w:b/>
                <w:bCs/>
                <w:sz w:val="18"/>
                <w:szCs w:val="18"/>
                <w:lang w:val="en-US" w:eastAsia="zh"/>
              </w:rPr>
              <w:t>知识目标</w:t>
            </w:r>
            <w:r>
              <w:rPr>
                <w:rFonts w:hint="eastAsia" w:ascii="仿宋" w:hAnsi="仿宋" w:eastAsia="仿宋" w:cs="仿宋"/>
                <w:sz w:val="18"/>
                <w:szCs w:val="18"/>
                <w:lang w:val="en-US" w:eastAsia="zh"/>
              </w:rPr>
              <w:t>：掌握国防内涵、法规体系及武装力量构成，理解总体国家安全观与地缘环境特点；了解中外代表性军事思想，重点掌握毛泽东军事思想与习近平强军思想；认识现代战争形态演变规律及信息化装备的作战影响。</w:t>
            </w:r>
          </w:p>
          <w:p w14:paraId="69D6BC47">
            <w:pPr>
              <w:keepNext w:val="0"/>
              <w:keepLines w:val="0"/>
              <w:numPr>
                <w:ilvl w:val="0"/>
                <w:numId w:val="0"/>
              </w:numPr>
              <w:suppressLineNumbers w:val="0"/>
              <w:bidi w:val="0"/>
              <w:spacing w:before="0" w:beforeAutospacing="0" w:after="0" w:afterAutospacing="0"/>
              <w:ind w:left="0" w:leftChars="0" w:right="0" w:rightChars="0"/>
              <w:rPr>
                <w:rFonts w:hint="eastAsia" w:ascii="仿宋" w:hAnsi="仿宋" w:eastAsia="仿宋" w:cs="仿宋"/>
                <w:sz w:val="18"/>
                <w:szCs w:val="18"/>
                <w:lang w:val="en-US" w:eastAsia="zh"/>
              </w:rPr>
            </w:pPr>
            <w:r>
              <w:rPr>
                <w:rFonts w:hint="eastAsia" w:ascii="仿宋" w:hAnsi="仿宋" w:eastAsia="仿宋" w:cs="仿宋"/>
                <w:b/>
                <w:bCs/>
                <w:sz w:val="18"/>
                <w:szCs w:val="18"/>
                <w:lang w:val="en-US" w:eastAsia="zh-CN"/>
              </w:rPr>
              <w:t>2.</w:t>
            </w:r>
            <w:r>
              <w:rPr>
                <w:rFonts w:hint="eastAsia" w:ascii="仿宋" w:hAnsi="仿宋" w:eastAsia="仿宋" w:cs="仿宋"/>
                <w:b/>
                <w:bCs/>
                <w:sz w:val="18"/>
                <w:szCs w:val="18"/>
                <w:lang w:val="en-US" w:eastAsia="zh"/>
              </w:rPr>
              <w:t>能力目标：</w:t>
            </w:r>
            <w:r>
              <w:rPr>
                <w:rFonts w:hint="eastAsia" w:ascii="仿宋" w:hAnsi="仿宋" w:eastAsia="仿宋" w:cs="仿宋"/>
                <w:sz w:val="18"/>
                <w:szCs w:val="18"/>
                <w:lang w:val="en-US" w:eastAsia="zh"/>
              </w:rPr>
              <w:t>具备运用军事理论分析安全与国防问题的能力；掌握军事信息获取、筛选与运用技能，树立信息安全意识；通过团队协作与模拟实践提升协同作战与创新思维能力。</w:t>
            </w:r>
          </w:p>
          <w:p w14:paraId="05A72B37">
            <w:pPr>
              <w:keepNext w:val="0"/>
              <w:keepLines w:val="0"/>
              <w:numPr>
                <w:ilvl w:val="0"/>
                <w:numId w:val="0"/>
              </w:numPr>
              <w:suppressLineNumbers w:val="0"/>
              <w:bidi w:val="0"/>
              <w:spacing w:before="0" w:beforeAutospacing="0" w:after="0" w:afterAutospacing="0"/>
              <w:ind w:left="0" w:leftChars="0" w:right="0" w:rightChars="0" w:firstLine="0" w:firstLineChars="0"/>
              <w:rPr>
                <w:rFonts w:hint="eastAsia" w:ascii="仿宋" w:hAnsi="仿宋" w:eastAsia="仿宋" w:cs="仿宋"/>
                <w:color w:val="auto"/>
                <w:kern w:val="2"/>
                <w:sz w:val="18"/>
                <w:szCs w:val="18"/>
                <w:highlight w:val="yellow"/>
                <w:lang w:val="zh-CN"/>
              </w:rPr>
            </w:pPr>
            <w:r>
              <w:rPr>
                <w:rFonts w:hint="eastAsia" w:ascii="仿宋" w:hAnsi="仿宋" w:eastAsia="仿宋" w:cs="仿宋"/>
                <w:b/>
                <w:bCs/>
                <w:sz w:val="18"/>
                <w:szCs w:val="18"/>
                <w:lang w:val="en-US" w:eastAsia="zh-CN"/>
              </w:rPr>
              <w:t>3.</w:t>
            </w:r>
            <w:r>
              <w:rPr>
                <w:rFonts w:hint="eastAsia" w:ascii="仿宋" w:hAnsi="仿宋" w:eastAsia="仿宋" w:cs="仿宋"/>
                <w:b/>
                <w:bCs/>
                <w:sz w:val="18"/>
                <w:szCs w:val="18"/>
                <w:lang w:val="en-US" w:eastAsia="zh"/>
              </w:rPr>
              <w:t>素质目标：</w:t>
            </w:r>
            <w:r>
              <w:rPr>
                <w:rFonts w:hint="eastAsia" w:ascii="仿宋" w:hAnsi="仿宋" w:eastAsia="仿宋" w:cs="仿宋"/>
                <w:sz w:val="18"/>
                <w:szCs w:val="18"/>
                <w:lang w:val="en-US" w:eastAsia="zh"/>
              </w:rPr>
              <w:t>坚定马克思主义信仰、党的领导与中国特色社会主义信念，树立总体国家安全观与现代国防观念；强化公民国防责任与忧患意识，培养科学军事思维，实现个人成长与国家发展相统一。</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192DE77">
            <w:pPr>
              <w:keepNext w:val="0"/>
              <w:keepLines w:val="0"/>
              <w:suppressLineNumbers w:val="0"/>
              <w:bidi w:val="0"/>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b/>
                <w:bCs/>
                <w:sz w:val="18"/>
                <w:szCs w:val="18"/>
                <w:lang w:val="en-US" w:eastAsia="zh-CN"/>
              </w:rPr>
              <w:t>1.主要教学内容：</w:t>
            </w:r>
            <w:r>
              <w:rPr>
                <w:rFonts w:hint="eastAsia" w:ascii="仿宋" w:hAnsi="仿宋" w:eastAsia="仿宋" w:cs="仿宋"/>
                <w:sz w:val="18"/>
                <w:szCs w:val="18"/>
              </w:rPr>
              <w:t>本课程涵盖中国国防、国家安全、军事思想、现代战争和信息化装备五大知识模块。中国国防部分包括国防概述、法规、建设、武装力量与动员；国家安全重点阐述总体国家安全观、安全形势与国际战略；军事思想模块介绍中外代表性理论，重点包括毛泽东军事思想与习近平强军思想；现代战争章节解析战争发展历程、新军事革命及机械化与信息化战争；信息化装备部分涉及作战平台、信息系统与杀伤武器等内容。</w:t>
            </w:r>
          </w:p>
          <w:p w14:paraId="31A5A0E7">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highlight w:val="yellow"/>
                <w:lang w:val="zh-CN"/>
              </w:rPr>
            </w:pPr>
            <w:r>
              <w:rPr>
                <w:rFonts w:hint="eastAsia" w:cs="仿宋"/>
                <w:b/>
                <w:bCs/>
                <w:sz w:val="18"/>
                <w:szCs w:val="18"/>
                <w:lang w:val="en-US" w:eastAsia="zh-CN"/>
              </w:rPr>
              <w:t>2.教学要求：</w:t>
            </w:r>
            <w:r>
              <w:rPr>
                <w:rFonts w:hint="eastAsia" w:ascii="仿宋" w:hAnsi="仿宋" w:eastAsia="仿宋" w:cs="仿宋"/>
                <w:sz w:val="18"/>
                <w:szCs w:val="18"/>
              </w:rPr>
              <w:t>教学采用讲授与讨论相结合的方式，注重理论体系的科学性与国防教育意义的阐释。对抽象难点将结合史实案例，运用问题讨论、案例分析等方法，并借助多媒体手段将理论可视化，以增强教学的形象性、直观性与生动性，有效提升学生学习兴趣和理解深度。</w:t>
            </w:r>
          </w:p>
        </w:tc>
      </w:tr>
      <w:tr w14:paraId="3130E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43BB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19</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64D7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C677B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F4455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军事技能</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C15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0600C07002C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F792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F1C9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112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EB0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9651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112</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5E7E6A0">
            <w:pPr>
              <w:pStyle w:val="14"/>
              <w:keepNext w:val="0"/>
              <w:keepLines w:val="0"/>
              <w:widowControl/>
              <w:suppressLineNumbers w:val="0"/>
              <w:spacing w:before="0" w:beforeAutospacing="0" w:after="0" w:afterAutospacing="0"/>
              <w:ind w:left="0" w:right="0"/>
              <w:rPr>
                <w:rFonts w:hint="eastAsia" w:ascii="仿宋" w:hAnsi="仿宋" w:eastAsia="仿宋" w:cs="仿宋"/>
                <w:kern w:val="2"/>
                <w:sz w:val="18"/>
                <w:szCs w:val="18"/>
                <w:highlight w:val="none"/>
                <w:lang w:val="zh-CN" w:eastAsia="zh-CN" w:bidi="zh-CN"/>
              </w:rPr>
            </w:pPr>
            <w:r>
              <w:rPr>
                <w:rFonts w:hint="eastAsia" w:ascii="仿宋" w:hAnsi="仿宋" w:eastAsia="仿宋" w:cs="仿宋"/>
                <w:b/>
                <w:bCs/>
                <w:kern w:val="2"/>
                <w:sz w:val="18"/>
                <w:szCs w:val="18"/>
                <w:highlight w:val="none"/>
                <w:lang w:val="en-US" w:eastAsia="zh-CN" w:bidi="zh-CN"/>
              </w:rPr>
              <w:t>1.</w:t>
            </w:r>
            <w:r>
              <w:rPr>
                <w:rFonts w:hint="eastAsia" w:ascii="仿宋" w:hAnsi="仿宋" w:eastAsia="仿宋" w:cs="仿宋"/>
                <w:b/>
                <w:bCs/>
                <w:kern w:val="2"/>
                <w:sz w:val="18"/>
                <w:szCs w:val="18"/>
                <w:highlight w:val="none"/>
                <w:lang w:val="zh-CN" w:eastAsia="zh-CN" w:bidi="zh-CN"/>
              </w:rPr>
              <w:t>知识目标</w:t>
            </w:r>
            <w:r>
              <w:rPr>
                <w:rFonts w:hint="default" w:ascii="仿宋" w:hAnsi="仿宋" w:eastAsia="仿宋" w:cs="仿宋"/>
                <w:b/>
                <w:bCs/>
                <w:kern w:val="2"/>
                <w:sz w:val="18"/>
                <w:szCs w:val="18"/>
                <w:highlight w:val="none"/>
                <w:lang w:val="zh-CN" w:eastAsia="zh-CN" w:bidi="zh-CN"/>
              </w:rPr>
              <w:t>：</w:t>
            </w:r>
            <w:r>
              <w:rPr>
                <w:rFonts w:hint="default" w:ascii="仿宋" w:hAnsi="仿宋" w:eastAsia="仿宋" w:cs="仿宋"/>
                <w:kern w:val="2"/>
                <w:sz w:val="18"/>
                <w:szCs w:val="18"/>
                <w:highlight w:val="none"/>
                <w:lang w:val="zh-CN" w:eastAsia="zh-CN" w:bidi="zh-CN"/>
              </w:rPr>
              <w:t>理解国防、国家安全及军队的基本概念与重要性，了解我国国防体制与武装力量构成；掌握《内务条令》《纪律条令》《队列条令》的核心内容与精神实质。</w:t>
            </w:r>
          </w:p>
          <w:p w14:paraId="35D329AA">
            <w:pPr>
              <w:pStyle w:val="14"/>
              <w:keepNext w:val="0"/>
              <w:keepLines w:val="0"/>
              <w:widowControl/>
              <w:suppressLineNumbers w:val="0"/>
              <w:spacing w:before="0" w:beforeAutospacing="0" w:after="0" w:afterAutospacing="0"/>
              <w:ind w:left="0" w:right="0"/>
              <w:rPr>
                <w:rFonts w:hint="eastAsia" w:ascii="仿宋" w:hAnsi="仿宋" w:eastAsia="仿宋" w:cs="仿宋"/>
                <w:kern w:val="2"/>
                <w:sz w:val="18"/>
                <w:szCs w:val="18"/>
                <w:highlight w:val="none"/>
                <w:lang w:val="zh-CN" w:eastAsia="zh-CN" w:bidi="zh-CN"/>
              </w:rPr>
            </w:pPr>
            <w:r>
              <w:rPr>
                <w:rFonts w:hint="eastAsia" w:ascii="仿宋" w:hAnsi="仿宋" w:eastAsia="仿宋" w:cs="仿宋"/>
                <w:b/>
                <w:bCs/>
                <w:kern w:val="2"/>
                <w:sz w:val="18"/>
                <w:szCs w:val="18"/>
                <w:highlight w:val="none"/>
                <w:lang w:val="en-US" w:eastAsia="zh-CN" w:bidi="zh-CN"/>
              </w:rPr>
              <w:t>2.</w:t>
            </w:r>
            <w:r>
              <w:rPr>
                <w:rFonts w:hint="default" w:ascii="仿宋" w:hAnsi="仿宋" w:eastAsia="仿宋" w:cs="仿宋"/>
                <w:b/>
                <w:bCs/>
                <w:kern w:val="2"/>
                <w:sz w:val="18"/>
                <w:szCs w:val="18"/>
                <w:highlight w:val="none"/>
                <w:lang w:val="zh-CN" w:eastAsia="zh-CN" w:bidi="zh-CN"/>
              </w:rPr>
              <w:t>能力目标：</w:t>
            </w:r>
            <w:r>
              <w:rPr>
                <w:rFonts w:hint="default" w:ascii="仿宋" w:hAnsi="仿宋" w:eastAsia="仿宋" w:cs="仿宋"/>
                <w:kern w:val="2"/>
                <w:sz w:val="18"/>
                <w:szCs w:val="18"/>
                <w:highlight w:val="none"/>
                <w:lang w:val="zh-CN" w:eastAsia="zh-CN" w:bidi="zh-CN"/>
              </w:rPr>
              <w:t>熟练掌握单兵与分队队列动作，做到规范统一、令行禁止；掌握轻武器基本操作与模拟射击技能，具备安全意识；在训练中培养团队协作、沟通与应急处置的实践能力。</w:t>
            </w:r>
          </w:p>
          <w:p w14:paraId="6429A3E1">
            <w:pPr>
              <w:pStyle w:val="14"/>
              <w:keepNext w:val="0"/>
              <w:keepLines w:val="0"/>
              <w:widowControl/>
              <w:suppressLineNumbers w:val="0"/>
              <w:spacing w:before="0" w:beforeAutospacing="0" w:after="0" w:afterAutospacing="0"/>
              <w:ind w:left="0" w:leftChars="0" w:right="0" w:rightChars="0"/>
              <w:rPr>
                <w:rFonts w:hint="eastAsia" w:ascii="仿宋" w:hAnsi="仿宋" w:eastAsia="仿宋" w:cs="仿宋"/>
                <w:color w:val="auto"/>
                <w:kern w:val="2"/>
                <w:sz w:val="18"/>
                <w:szCs w:val="18"/>
                <w:highlight w:val="yellow"/>
                <w:lang w:val="zh-CN"/>
              </w:rPr>
            </w:pPr>
            <w:r>
              <w:rPr>
                <w:rFonts w:hint="eastAsia" w:ascii="仿宋" w:hAnsi="仿宋" w:eastAsia="仿宋" w:cs="仿宋"/>
                <w:b/>
                <w:bCs/>
                <w:kern w:val="2"/>
                <w:sz w:val="18"/>
                <w:szCs w:val="18"/>
                <w:highlight w:val="none"/>
                <w:lang w:val="en-US" w:eastAsia="zh-CN" w:bidi="zh-CN"/>
              </w:rPr>
              <w:t>3.</w:t>
            </w:r>
            <w:r>
              <w:rPr>
                <w:rFonts w:hint="default" w:ascii="仿宋" w:hAnsi="仿宋" w:eastAsia="仿宋" w:cs="仿宋"/>
                <w:b/>
                <w:bCs/>
                <w:kern w:val="2"/>
                <w:sz w:val="18"/>
                <w:szCs w:val="18"/>
                <w:highlight w:val="none"/>
                <w:lang w:val="zh-CN" w:eastAsia="zh-CN" w:bidi="zh-CN"/>
              </w:rPr>
              <w:t>素质目标：</w:t>
            </w:r>
            <w:r>
              <w:rPr>
                <w:rFonts w:hint="default" w:ascii="仿宋" w:hAnsi="仿宋" w:eastAsia="仿宋" w:cs="仿宋"/>
                <w:kern w:val="2"/>
                <w:sz w:val="18"/>
                <w:szCs w:val="18"/>
                <w:highlight w:val="none"/>
                <w:lang w:val="zh-CN" w:eastAsia="zh-CN" w:bidi="zh-CN"/>
              </w:rPr>
              <w:t>树立牢固的纪律观念与服从意识，锻造坚韧不拔、勇敢顽强的意志品质与身体素质；强化团队责任感与集体荣誉感，筑牢国家安全意识，培养忠于祖国、勇于奉献的使命担当。</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A4B18B5">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38" w:leftChars="18" w:right="0" w:rightChars="0"/>
              <w:jc w:val="both"/>
              <w:textAlignment w:val="auto"/>
              <w:rPr>
                <w:rFonts w:hint="default" w:ascii="仿宋" w:hAnsi="仿宋" w:eastAsia="仿宋" w:cs="仿宋"/>
                <w:kern w:val="2"/>
                <w:sz w:val="18"/>
                <w:szCs w:val="18"/>
                <w:lang w:val="zh-CN" w:eastAsia="zh-CN" w:bidi="zh-CN"/>
              </w:rPr>
            </w:pPr>
            <w:r>
              <w:rPr>
                <w:rFonts w:hint="eastAsia" w:ascii="仿宋" w:hAnsi="仿宋" w:eastAsia="仿宋" w:cs="仿宋"/>
                <w:b/>
                <w:bCs/>
                <w:color w:val="auto"/>
                <w:kern w:val="2"/>
                <w:sz w:val="18"/>
                <w:szCs w:val="18"/>
                <w:highlight w:val="none"/>
                <w:lang w:val="en-US" w:eastAsia="zh-CN"/>
              </w:rPr>
              <w:t>1.主要教学内容：</w:t>
            </w:r>
            <w:r>
              <w:rPr>
                <w:rFonts w:hint="default" w:ascii="仿宋" w:hAnsi="仿宋" w:eastAsia="仿宋" w:cs="仿宋"/>
                <w:kern w:val="2"/>
                <w:sz w:val="18"/>
                <w:szCs w:val="18"/>
                <w:lang w:val="zh-CN" w:eastAsia="zh-CN" w:bidi="zh-CN"/>
              </w:rPr>
              <w:t>共同条令教育与队列训练：学习三大条令，开展单兵与分队队列训练及考核，规范内务秩序。</w:t>
            </w:r>
          </w:p>
          <w:p w14:paraId="2BEBDB15">
            <w:pPr>
              <w:pStyle w:val="14"/>
              <w:keepNext w:val="0"/>
              <w:keepLines w:val="0"/>
              <w:widowControl/>
              <w:suppressLineNumbers w:val="0"/>
              <w:spacing w:before="0" w:beforeAutospacing="0" w:after="0" w:afterAutospacing="0"/>
              <w:ind w:left="0" w:right="0"/>
              <w:rPr>
                <w:rFonts w:hint="default" w:ascii="仿宋" w:hAnsi="仿宋" w:eastAsia="仿宋" w:cs="仿宋"/>
                <w:kern w:val="2"/>
                <w:sz w:val="18"/>
                <w:szCs w:val="18"/>
                <w:lang w:val="zh-CN" w:eastAsia="zh-CN" w:bidi="zh-CN"/>
              </w:rPr>
            </w:pPr>
            <w:r>
              <w:rPr>
                <w:rFonts w:hint="default" w:ascii="仿宋" w:hAnsi="仿宋" w:eastAsia="仿宋" w:cs="仿宋"/>
                <w:kern w:val="2"/>
                <w:sz w:val="18"/>
                <w:szCs w:val="18"/>
                <w:lang w:val="zh-CN" w:eastAsia="zh-CN" w:bidi="zh-CN"/>
              </w:rPr>
              <w:t>军体拳学习（选训）。</w:t>
            </w:r>
          </w:p>
          <w:p w14:paraId="042472D0">
            <w:pPr>
              <w:pStyle w:val="14"/>
              <w:keepNext w:val="0"/>
              <w:keepLines w:val="0"/>
              <w:widowControl/>
              <w:suppressLineNumbers w:val="0"/>
              <w:spacing w:before="0" w:beforeAutospacing="0" w:after="0" w:afterAutospacing="0"/>
              <w:ind w:left="0" w:right="0"/>
              <w:rPr>
                <w:rFonts w:hint="default" w:ascii="仿宋" w:hAnsi="仿宋" w:eastAsia="仿宋" w:cs="仿宋"/>
                <w:kern w:val="2"/>
                <w:sz w:val="18"/>
                <w:szCs w:val="18"/>
                <w:lang w:val="zh-CN" w:eastAsia="zh-CN" w:bidi="zh-CN"/>
              </w:rPr>
            </w:pPr>
            <w:r>
              <w:rPr>
                <w:rFonts w:hint="default" w:ascii="仿宋" w:hAnsi="仿宋" w:eastAsia="仿宋" w:cs="仿宋"/>
                <w:kern w:val="2"/>
                <w:sz w:val="18"/>
                <w:szCs w:val="18"/>
                <w:lang w:val="zh-CN" w:eastAsia="zh-CN" w:bidi="zh-CN"/>
              </w:rPr>
              <w:t>徒步行军拉练：锻炼体能意志。</w:t>
            </w:r>
          </w:p>
          <w:p w14:paraId="39360B52">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38" w:leftChars="18" w:right="0" w:firstLine="0" w:firstLineChars="0"/>
              <w:jc w:val="both"/>
              <w:textAlignment w:val="auto"/>
              <w:rPr>
                <w:rFonts w:hint="default" w:ascii="仿宋" w:hAnsi="仿宋" w:eastAsia="仿宋" w:cs="仿宋"/>
                <w:kern w:val="2"/>
                <w:sz w:val="18"/>
                <w:szCs w:val="18"/>
                <w:lang w:val="zh-CN" w:eastAsia="zh-CN" w:bidi="zh-CN"/>
              </w:rPr>
            </w:pPr>
            <w:r>
              <w:rPr>
                <w:rFonts w:hint="eastAsia" w:ascii="仿宋" w:hAnsi="仿宋" w:eastAsia="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en-US" w:eastAsia="zh-CN"/>
              </w:rPr>
              <w:t>教学要求：</w:t>
            </w:r>
            <w:r>
              <w:rPr>
                <w:rFonts w:hint="eastAsia" w:ascii="仿宋" w:hAnsi="仿宋" w:eastAsia="仿宋" w:cs="仿宋"/>
                <w:kern w:val="2"/>
                <w:sz w:val="18"/>
                <w:szCs w:val="18"/>
                <w:lang w:val="zh-CN" w:eastAsia="zh-CN" w:bidi="zh-CN"/>
              </w:rPr>
              <w:t>（</w:t>
            </w:r>
            <w:r>
              <w:rPr>
                <w:rFonts w:hint="eastAsia" w:ascii="仿宋" w:hAnsi="仿宋" w:eastAsia="仿宋" w:cs="仿宋"/>
                <w:kern w:val="2"/>
                <w:sz w:val="18"/>
                <w:szCs w:val="18"/>
                <w:lang w:val="en-US" w:eastAsia="zh-CN" w:bidi="zh-CN"/>
              </w:rPr>
              <w:t>1</w:t>
            </w:r>
            <w:r>
              <w:rPr>
                <w:rFonts w:hint="eastAsia" w:ascii="仿宋" w:hAnsi="仿宋" w:eastAsia="仿宋" w:cs="仿宋"/>
                <w:kern w:val="2"/>
                <w:sz w:val="18"/>
                <w:szCs w:val="18"/>
                <w:lang w:val="zh-CN" w:eastAsia="zh-CN" w:bidi="zh-CN"/>
              </w:rPr>
              <w:t>）</w:t>
            </w:r>
            <w:r>
              <w:rPr>
                <w:rFonts w:hint="default" w:ascii="仿宋" w:hAnsi="仿宋" w:eastAsia="仿宋" w:cs="仿宋"/>
                <w:kern w:val="2"/>
                <w:sz w:val="18"/>
                <w:szCs w:val="18"/>
                <w:lang w:val="zh-CN" w:eastAsia="zh-CN" w:bidi="zh-CN"/>
              </w:rPr>
              <w:t>立德树人：将思政教育、爱国主义与国家安全观融入训练全过程，树立学生正确国防观念。</w:t>
            </w:r>
            <w:r>
              <w:rPr>
                <w:rFonts w:hint="eastAsia" w:ascii="仿宋" w:hAnsi="仿宋" w:eastAsia="仿宋" w:cs="仿宋"/>
                <w:kern w:val="2"/>
                <w:sz w:val="18"/>
                <w:szCs w:val="18"/>
                <w:lang w:val="zh-CN" w:eastAsia="zh-CN" w:bidi="zh-CN"/>
              </w:rPr>
              <w:t>（</w:t>
            </w:r>
            <w:r>
              <w:rPr>
                <w:rFonts w:hint="eastAsia" w:ascii="仿宋" w:hAnsi="仿宋" w:eastAsia="仿宋" w:cs="仿宋"/>
                <w:kern w:val="2"/>
                <w:sz w:val="18"/>
                <w:szCs w:val="18"/>
                <w:lang w:val="en-US" w:eastAsia="zh-CN" w:bidi="zh-CN"/>
              </w:rPr>
              <w:t>2</w:t>
            </w:r>
            <w:r>
              <w:rPr>
                <w:rFonts w:hint="eastAsia" w:ascii="仿宋" w:hAnsi="仿宋" w:eastAsia="仿宋" w:cs="仿宋"/>
                <w:kern w:val="2"/>
                <w:sz w:val="18"/>
                <w:szCs w:val="18"/>
                <w:lang w:val="zh-CN" w:eastAsia="zh-CN" w:bidi="zh-CN"/>
              </w:rPr>
              <w:t>）</w:t>
            </w:r>
            <w:r>
              <w:rPr>
                <w:rFonts w:hint="default" w:ascii="仿宋" w:hAnsi="仿宋" w:eastAsia="仿宋" w:cs="仿宋"/>
                <w:kern w:val="2"/>
                <w:sz w:val="18"/>
                <w:szCs w:val="18"/>
                <w:lang w:val="zh-CN" w:eastAsia="zh-CN" w:bidi="zh-CN"/>
              </w:rPr>
              <w:t>技能实训：精讲多练，确保学生掌握各项基本军事技能。</w:t>
            </w:r>
            <w:r>
              <w:rPr>
                <w:rFonts w:hint="eastAsia" w:ascii="仿宋" w:hAnsi="仿宋" w:eastAsia="仿宋" w:cs="仿宋"/>
                <w:kern w:val="2"/>
                <w:sz w:val="18"/>
                <w:szCs w:val="18"/>
                <w:lang w:val="zh-CN" w:eastAsia="zh-CN" w:bidi="zh-CN"/>
              </w:rPr>
              <w:t>（</w:t>
            </w:r>
            <w:r>
              <w:rPr>
                <w:rFonts w:hint="eastAsia" w:ascii="仿宋" w:hAnsi="仿宋" w:eastAsia="仿宋" w:cs="仿宋"/>
                <w:kern w:val="2"/>
                <w:sz w:val="18"/>
                <w:szCs w:val="18"/>
                <w:lang w:val="en-US" w:eastAsia="zh-CN" w:bidi="zh-CN"/>
              </w:rPr>
              <w:t>3</w:t>
            </w:r>
            <w:r>
              <w:rPr>
                <w:rFonts w:hint="eastAsia" w:ascii="仿宋" w:hAnsi="仿宋" w:eastAsia="仿宋" w:cs="仿宋"/>
                <w:kern w:val="2"/>
                <w:sz w:val="18"/>
                <w:szCs w:val="18"/>
                <w:lang w:val="zh-CN" w:eastAsia="zh-CN" w:bidi="zh-CN"/>
              </w:rPr>
              <w:t>）</w:t>
            </w:r>
            <w:r>
              <w:rPr>
                <w:rFonts w:hint="default" w:ascii="仿宋" w:hAnsi="仿宋" w:eastAsia="仿宋" w:cs="仿宋"/>
                <w:kern w:val="2"/>
                <w:sz w:val="18"/>
                <w:szCs w:val="18"/>
                <w:lang w:val="zh-CN" w:eastAsia="zh-CN" w:bidi="zh-CN"/>
              </w:rPr>
              <w:t>科学安全：遵循身心规律，科学安排强度，严防安全事故，做好医疗保障与个体差异关照。</w:t>
            </w:r>
          </w:p>
          <w:p w14:paraId="65810F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kern w:val="2"/>
                <w:sz w:val="18"/>
                <w:szCs w:val="18"/>
                <w:lang w:val="zh-CN" w:eastAsia="zh-CN" w:bidi="zh-CN"/>
              </w:rPr>
              <w:t>（</w:t>
            </w:r>
            <w:r>
              <w:rPr>
                <w:rFonts w:hint="eastAsia" w:ascii="仿宋" w:hAnsi="仿宋" w:eastAsia="仿宋" w:cs="仿宋"/>
                <w:kern w:val="2"/>
                <w:sz w:val="18"/>
                <w:szCs w:val="18"/>
                <w:lang w:val="en-US" w:eastAsia="zh-CN" w:bidi="zh-CN"/>
              </w:rPr>
              <w:t>4</w:t>
            </w:r>
            <w:r>
              <w:rPr>
                <w:rFonts w:hint="eastAsia" w:ascii="仿宋" w:hAnsi="仿宋" w:eastAsia="仿宋" w:cs="仿宋"/>
                <w:kern w:val="2"/>
                <w:sz w:val="18"/>
                <w:szCs w:val="18"/>
                <w:lang w:val="zh-CN" w:eastAsia="zh-CN" w:bidi="zh-CN"/>
              </w:rPr>
              <w:t>）</w:t>
            </w:r>
            <w:r>
              <w:rPr>
                <w:rFonts w:hint="default" w:ascii="仿宋" w:hAnsi="仿宋" w:eastAsia="仿宋" w:cs="仿宋"/>
                <w:kern w:val="2"/>
                <w:sz w:val="18"/>
                <w:szCs w:val="18"/>
                <w:lang w:val="zh-CN" w:eastAsia="zh-CN" w:bidi="zh-CN"/>
              </w:rPr>
              <w:t>作风养成：实行军事化管理，培养令行禁止、雷厉风行的纪律作风与日常行为规范。</w:t>
            </w:r>
          </w:p>
        </w:tc>
      </w:tr>
      <w:tr w14:paraId="6320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ABD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2</w:t>
            </w:r>
            <w:r>
              <w:rPr>
                <w:rFonts w:hint="eastAsia" w:ascii="仿宋" w:hAnsi="仿宋" w:eastAsia="仿宋" w:cs="仿宋"/>
                <w:color w:val="auto"/>
                <w:kern w:val="2"/>
                <w:sz w:val="18"/>
                <w:szCs w:val="18"/>
                <w:lang w:val="en-US" w:eastAsia="zh-CN"/>
              </w:rPr>
              <w:t>0</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6186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A37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4E9F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highlight w:val="none"/>
                <w:lang w:val="zh-CN"/>
              </w:rPr>
              <w:t>劳动教育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719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rPr>
            </w:pPr>
            <w:r>
              <w:rPr>
                <w:rFonts w:hint="eastAsia" w:ascii="仿宋" w:hAnsi="仿宋" w:eastAsia="仿宋" w:cs="仿宋"/>
                <w:color w:val="auto"/>
                <w:kern w:val="2"/>
                <w:sz w:val="18"/>
                <w:szCs w:val="18"/>
                <w:highlight w:val="none"/>
                <w:lang w:val="zh-CN"/>
              </w:rPr>
              <w:t>0600B01003C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CCBA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98B4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highlight w:val="none"/>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04F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16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4DA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6C1E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textAlignment w:val="auto"/>
              <w:rPr>
                <w:rFonts w:hint="eastAsia" w:ascii="仿宋" w:hAnsi="仿宋" w:eastAsia="仿宋" w:cs="仿宋"/>
                <w:kern w:val="2"/>
                <w:sz w:val="18"/>
                <w:szCs w:val="18"/>
                <w:highlight w:val="none"/>
                <w:lang w:val="en-US" w:eastAsia="zh-CN" w:bidi="zh-CN"/>
              </w:rPr>
            </w:pPr>
            <w:r>
              <w:rPr>
                <w:rFonts w:hint="eastAsia" w:ascii="仿宋" w:hAnsi="仿宋" w:cs="仿宋"/>
                <w:b/>
                <w:bCs/>
                <w:color w:val="auto"/>
                <w:kern w:val="2"/>
                <w:sz w:val="18"/>
                <w:szCs w:val="18"/>
                <w:highlight w:val="none"/>
                <w:lang w:val="en-US" w:eastAsia="zh-CN" w:bidi="ar-SA"/>
              </w:rPr>
              <w:t>1</w:t>
            </w:r>
            <w:r>
              <w:rPr>
                <w:rFonts w:hint="eastAsia" w:ascii="仿宋" w:hAnsi="仿宋" w:eastAsia="仿宋"/>
                <w:sz w:val="18"/>
                <w:szCs w:val="18"/>
                <w:highlight w:val="none"/>
                <w:lang w:val="en-US" w:eastAsia="zh-CN"/>
              </w:rPr>
              <w:t>.</w:t>
            </w:r>
            <w:r>
              <w:rPr>
                <w:rFonts w:hint="eastAsia" w:ascii="仿宋" w:hAnsi="仿宋" w:eastAsia="仿宋"/>
                <w:b/>
                <w:bCs/>
                <w:color w:val="auto"/>
                <w:sz w:val="18"/>
                <w:szCs w:val="18"/>
                <w:highlight w:val="none"/>
                <w:lang w:val="en-US" w:eastAsia="zh-CN"/>
              </w:rPr>
              <w:t>知识目标</w:t>
            </w:r>
            <w:r>
              <w:rPr>
                <w:rFonts w:hint="eastAsia" w:ascii="仿宋" w:hAnsi="仿宋" w:eastAsia="仿宋"/>
                <w:sz w:val="18"/>
                <w:szCs w:val="18"/>
                <w:highlight w:val="none"/>
                <w:lang w:val="en-US" w:eastAsia="zh-CN"/>
              </w:rPr>
              <w:t>：</w:t>
            </w:r>
            <w:r>
              <w:rPr>
                <w:rFonts w:hint="eastAsia" w:ascii="仿宋" w:hAnsi="仿宋" w:eastAsia="仿宋" w:cs="仿宋"/>
                <w:kern w:val="2"/>
                <w:sz w:val="18"/>
                <w:szCs w:val="18"/>
                <w:highlight w:val="none"/>
                <w:lang w:val="zh-CN" w:eastAsia="zh-CN" w:bidi="zh-CN"/>
              </w:rPr>
              <w:t>掌握马克思主义劳动观与习近平总书记关于劳动的重要论述；理解劳动精神、劳模精神、工匠精神的内涵与价值；熟悉劳动基本概念、分类及安全规范；了解与劳动相关的法律法规与劳动者权益。</w:t>
            </w:r>
          </w:p>
          <w:p w14:paraId="3FA444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8" w:leftChars="18" w:right="0" w:firstLine="0" w:firstLineChars="0"/>
              <w:textAlignment w:val="auto"/>
              <w:rPr>
                <w:rFonts w:hint="eastAsia" w:ascii="仿宋" w:hAnsi="仿宋" w:eastAsia="仿宋" w:cs="仿宋"/>
                <w:kern w:val="2"/>
                <w:sz w:val="18"/>
                <w:szCs w:val="18"/>
                <w:highlight w:val="none"/>
                <w:lang w:val="en-US" w:eastAsia="zh-CN" w:bidi="zh-CN"/>
              </w:rPr>
            </w:pPr>
            <w:r>
              <w:rPr>
                <w:rFonts w:hint="eastAsia" w:ascii="仿宋" w:hAnsi="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en-US" w:eastAsia="zh-CN" w:bidi="ar-SA"/>
              </w:rPr>
              <w:t>能力目标</w:t>
            </w:r>
            <w:r>
              <w:rPr>
                <w:rFonts w:hint="eastAsia" w:ascii="仿宋" w:hAnsi="仿宋" w:eastAsia="仿宋" w:cs="仿宋"/>
                <w:kern w:val="2"/>
                <w:sz w:val="18"/>
                <w:szCs w:val="18"/>
                <w:highlight w:val="none"/>
                <w:lang w:val="en-US" w:eastAsia="zh-CN" w:bidi="zh-CN"/>
              </w:rPr>
              <w:t>：</w:t>
            </w:r>
            <w:r>
              <w:rPr>
                <w:rFonts w:hint="eastAsia" w:ascii="仿宋" w:hAnsi="仿宋" w:eastAsia="仿宋" w:cs="仿宋"/>
                <w:kern w:val="2"/>
                <w:sz w:val="18"/>
                <w:szCs w:val="18"/>
                <w:highlight w:val="none"/>
                <w:lang w:val="zh-CN" w:eastAsia="zh-CN" w:bidi="zh-CN"/>
              </w:rPr>
              <w:t>能够运用科学劳动观分析问题；具备将劳动知识灵活运用于实践的能力；遵守劳动安全规范与纪律；能够弘扬与践行劳动精神、劳模精神，并在劳动中勇于担当、完成任务。</w:t>
            </w:r>
          </w:p>
          <w:p w14:paraId="41D38B4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38" w:leftChars="18" w:right="0" w:rightChars="0" w:firstLine="0" w:firstLineChars="0"/>
              <w:jc w:val="left"/>
              <w:textAlignment w:val="auto"/>
              <w:rPr>
                <w:rFonts w:hint="eastAsia" w:ascii="仿宋" w:hAnsi="仿宋" w:eastAsia="仿宋" w:cs="仿宋"/>
                <w:color w:val="auto"/>
                <w:kern w:val="2"/>
                <w:sz w:val="18"/>
                <w:szCs w:val="18"/>
                <w:highlight w:val="yellow"/>
                <w:lang w:val="zh-CN"/>
              </w:rPr>
            </w:pPr>
            <w:r>
              <w:rPr>
                <w:rFonts w:hint="eastAsia" w:ascii="仿宋" w:hAnsi="仿宋" w:cs="仿宋"/>
                <w:b/>
                <w:bCs/>
                <w:color w:val="auto"/>
                <w:kern w:val="2"/>
                <w:sz w:val="18"/>
                <w:szCs w:val="18"/>
                <w:highlight w:val="none"/>
                <w:lang w:val="en-US" w:eastAsia="zh-CN" w:bidi="ar-SA"/>
              </w:rPr>
              <w:t>3.</w:t>
            </w:r>
            <w:r>
              <w:rPr>
                <w:rFonts w:hint="eastAsia" w:ascii="仿宋" w:hAnsi="仿宋" w:eastAsia="仿宋" w:cs="仿宋"/>
                <w:b/>
                <w:bCs/>
                <w:color w:val="auto"/>
                <w:kern w:val="2"/>
                <w:sz w:val="18"/>
                <w:szCs w:val="18"/>
                <w:highlight w:val="none"/>
                <w:lang w:val="en-US" w:eastAsia="zh-CN" w:bidi="ar-SA"/>
              </w:rPr>
              <w:t>素质目标：</w:t>
            </w:r>
            <w:r>
              <w:rPr>
                <w:rFonts w:hint="eastAsia" w:ascii="仿宋" w:hAnsi="仿宋" w:eastAsia="仿宋" w:cs="仿宋"/>
                <w:kern w:val="2"/>
                <w:sz w:val="18"/>
                <w:szCs w:val="18"/>
                <w:highlight w:val="none"/>
                <w:lang w:val="en-US" w:eastAsia="zh-CN" w:bidi="zh-CN"/>
              </w:rPr>
              <w:t>树立“劳动最光荣”的正确劳动观，深刻理解劳动对于立德树人和人的自由全面发展的重要作用；尊重劳动与劳动者，培养社会责任感，自觉将个人成长融入国家发展，成为德智体美劳全面发展的建设者和接班人。</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31E0975">
            <w:pPr>
              <w:keepNext w:val="0"/>
              <w:keepLines w:val="0"/>
              <w:suppressLineNumbers w:val="0"/>
              <w:bidi w:val="0"/>
              <w:spacing w:before="0" w:beforeAutospacing="0" w:after="0" w:afterAutospacing="0"/>
              <w:ind w:left="0" w:right="0"/>
              <w:rPr>
                <w:rFonts w:hint="eastAsia" w:ascii="仿宋" w:hAnsi="仿宋" w:eastAsia="仿宋" w:cs="仿宋"/>
                <w:sz w:val="18"/>
                <w:szCs w:val="18"/>
                <w:lang w:val="zh-CN"/>
              </w:rPr>
            </w:pPr>
            <w:r>
              <w:rPr>
                <w:rFonts w:hint="eastAsia" w:ascii="仿宋" w:hAnsi="仿宋" w:eastAsia="仿宋" w:cs="仿宋"/>
                <w:b/>
                <w:bCs/>
                <w:sz w:val="18"/>
                <w:szCs w:val="18"/>
                <w:lang w:val="en-US" w:eastAsia="zh-CN"/>
              </w:rPr>
              <w:t>1.</w:t>
            </w:r>
            <w:r>
              <w:rPr>
                <w:rFonts w:hint="eastAsia" w:ascii="仿宋" w:hAnsi="仿宋" w:eastAsia="仿宋" w:cs="仿宋"/>
                <w:b/>
                <w:bCs/>
                <w:sz w:val="18"/>
                <w:szCs w:val="18"/>
                <w:lang w:val="zh-CN" w:eastAsia="zh-CN"/>
              </w:rPr>
              <w:t>主要教学内容：</w:t>
            </w:r>
            <w:r>
              <w:rPr>
                <w:rFonts w:hint="eastAsia" w:ascii="仿宋" w:hAnsi="仿宋" w:eastAsia="仿宋" w:cs="仿宋"/>
                <w:sz w:val="18"/>
                <w:szCs w:val="18"/>
                <w:lang w:val="zh-CN" w:eastAsia="zh-CN"/>
              </w:rPr>
              <w:t>马克思主义劳动观与习近平关于劳动的重要论述，解析劳动本质及其社会作用；阐释劳动精神、劳模精神、工匠精神的内涵与传承；介绍劳动基本概念、分类与特点；讲解劳动安全、纪律及相关法律法规，明确权利义务与维权途径；探讨劳动对个人全面发展与民族复兴的意义。</w:t>
            </w:r>
          </w:p>
          <w:p w14:paraId="1C97229F">
            <w:pPr>
              <w:keepNext w:val="0"/>
              <w:keepLines w:val="0"/>
              <w:suppressLineNumbers w:val="0"/>
              <w:bidi w:val="0"/>
              <w:spacing w:before="0" w:beforeAutospacing="0" w:after="0" w:afterAutospacing="0"/>
              <w:ind w:left="0" w:leftChars="0" w:right="0" w:rightChars="0"/>
              <w:rPr>
                <w:rFonts w:hint="eastAsia" w:ascii="仿宋" w:hAnsi="仿宋" w:eastAsia="仿宋" w:cs="仿宋"/>
                <w:color w:val="auto"/>
                <w:kern w:val="2"/>
                <w:sz w:val="18"/>
                <w:szCs w:val="18"/>
                <w:highlight w:val="yellow"/>
                <w:lang w:val="zh-CN"/>
              </w:rPr>
            </w:pPr>
            <w:r>
              <w:rPr>
                <w:rFonts w:hint="eastAsia" w:ascii="仿宋" w:hAnsi="仿宋" w:eastAsia="仿宋" w:cs="仿宋"/>
                <w:b/>
                <w:bCs/>
                <w:sz w:val="18"/>
                <w:szCs w:val="18"/>
                <w:lang w:val="zh-CN" w:eastAsia="zh-CN"/>
              </w:rPr>
              <w:t>2.教学要求：</w:t>
            </w:r>
            <w:r>
              <w:rPr>
                <w:rFonts w:hint="eastAsia" w:ascii="仿宋" w:hAnsi="仿宋" w:eastAsia="仿宋" w:cs="仿宋"/>
                <w:sz w:val="18"/>
                <w:szCs w:val="18"/>
                <w:lang w:val="zh-CN" w:eastAsia="zh-CN"/>
              </w:rPr>
              <w:t>教学结合具体场景，系统讲授劳动科学理论与法律法规，阐释劳动精神谱系的内涵与价值。坚持理论联系实际，帮助学生在掌握知识技能、遵守安全规范的基础上，深刻理解“劳动最光荣”的内涵，树立正确劳动观和“四尊重”意识，培养社会责任感与担当品格，成长为全面发展的社会主义建设者。</w:t>
            </w:r>
          </w:p>
        </w:tc>
      </w:tr>
      <w:tr w14:paraId="017AB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5374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rPr>
            </w:pPr>
            <w:r>
              <w:rPr>
                <w:rFonts w:hint="eastAsia" w:ascii="仿宋" w:hAnsi="仿宋" w:eastAsia="仿宋" w:cs="仿宋"/>
                <w:color w:val="000000" w:themeColor="text1"/>
                <w:kern w:val="2"/>
                <w:sz w:val="18"/>
                <w:szCs w:val="18"/>
                <w:highlight w:val="none"/>
                <w:lang w:val="en-US" w:eastAsia="zh-CN"/>
                <w14:textFill>
                  <w14:solidFill>
                    <w14:schemeClr w14:val="tx1"/>
                  </w14:solidFill>
                </w14:textFill>
              </w:rPr>
              <w:t>21</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979401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eastAsia="zh-CN" w:bidi="ar-SA"/>
              </w:rPr>
            </w:pPr>
            <w:r>
              <w:rPr>
                <w:rFonts w:hint="eastAsia" w:ascii="仿宋" w:hAnsi="仿宋" w:eastAsia="仿宋" w:cs="仿宋"/>
                <w:color w:val="000000" w:themeColor="text1"/>
                <w:kern w:val="2"/>
                <w:sz w:val="18"/>
                <w:szCs w:val="18"/>
                <w:highlight w:val="none"/>
                <w:lang w:val="zh-CN"/>
                <w14:textFill>
                  <w14:solidFill>
                    <w14:schemeClr w14:val="tx1"/>
                  </w14:solidFill>
                </w14:textFill>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F544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eastAsia="zh-CN" w:bidi="ar-SA"/>
              </w:rPr>
            </w:pPr>
            <w:r>
              <w:rPr>
                <w:rFonts w:hint="eastAsia" w:ascii="仿宋" w:hAnsi="仿宋" w:eastAsia="仿宋" w:cs="仿宋"/>
                <w:color w:val="000000" w:themeColor="text1"/>
                <w:kern w:val="2"/>
                <w:sz w:val="18"/>
                <w:szCs w:val="18"/>
                <w:highlight w:val="none"/>
                <w:lang w:val="zh-CN"/>
                <w14:textFill>
                  <w14:solidFill>
                    <w14:schemeClr w14:val="tx1"/>
                  </w14:solidFill>
                </w14:textFill>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92DB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000000" w:themeColor="text1"/>
                <w:kern w:val="2"/>
                <w:sz w:val="18"/>
                <w:szCs w:val="18"/>
                <w:highlight w:val="none"/>
                <w:lang w:val="en-US" w:eastAsia="zh-CN"/>
                <w14:textFill>
                  <w14:solidFill>
                    <w14:schemeClr w14:val="tx1"/>
                  </w14:solidFill>
                </w14:textFill>
              </w:rPr>
            </w:pPr>
            <w:r>
              <w:rPr>
                <w:rFonts w:hint="eastAsia" w:ascii="仿宋" w:hAnsi="仿宋" w:eastAsia="仿宋" w:cs="仿宋"/>
                <w:color w:val="000000" w:themeColor="text1"/>
                <w:kern w:val="2"/>
                <w:sz w:val="18"/>
                <w:szCs w:val="18"/>
                <w:highlight w:val="none"/>
                <w:lang w:val="zh-CN"/>
                <w14:textFill>
                  <w14:solidFill>
                    <w14:schemeClr w14:val="tx1"/>
                  </w14:solidFill>
                </w14:textFill>
              </w:rPr>
              <w:t>劳动</w:t>
            </w:r>
            <w:r>
              <w:rPr>
                <w:rFonts w:hint="eastAsia" w:ascii="仿宋" w:hAnsi="仿宋" w:eastAsia="仿宋" w:cs="仿宋"/>
                <w:color w:val="000000" w:themeColor="text1"/>
                <w:kern w:val="2"/>
                <w:sz w:val="18"/>
                <w:szCs w:val="18"/>
                <w:highlight w:val="none"/>
                <w:lang w:val="en-US" w:eastAsia="zh-CN"/>
                <w14:textFill>
                  <w14:solidFill>
                    <w14:schemeClr w14:val="tx1"/>
                  </w14:solidFill>
                </w14:textFill>
              </w:rPr>
              <w:t>教育</w:t>
            </w:r>
          </w:p>
          <w:p w14:paraId="7017F0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bidi="ar-SA"/>
              </w:rPr>
            </w:pPr>
            <w:r>
              <w:rPr>
                <w:rFonts w:hint="eastAsia" w:ascii="仿宋" w:hAnsi="仿宋" w:eastAsia="仿宋" w:cs="仿宋"/>
                <w:color w:val="000000" w:themeColor="text1"/>
                <w:kern w:val="2"/>
                <w:sz w:val="18"/>
                <w:szCs w:val="18"/>
                <w:highlight w:val="none"/>
                <w:lang w:val="en-US" w:eastAsia="zh-CN"/>
                <w14:textFill>
                  <w14:solidFill>
                    <w14:schemeClr w14:val="tx1"/>
                  </w14:solidFill>
                </w14:textFill>
              </w:rPr>
              <w:t>实践</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113B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zh-CN" w:eastAsia="zh-CN" w:bidi="ar-SA"/>
              </w:rPr>
            </w:pPr>
            <w:r>
              <w:rPr>
                <w:rFonts w:hint="eastAsia" w:ascii="仿宋" w:hAnsi="仿宋" w:eastAsia="仿宋" w:cs="仿宋"/>
                <w:color w:val="000000" w:themeColor="text1"/>
                <w:kern w:val="2"/>
                <w:sz w:val="18"/>
                <w:szCs w:val="18"/>
                <w:highlight w:val="none"/>
                <w:lang w:val="zh-CN"/>
                <w14:textFill>
                  <w14:solidFill>
                    <w14:schemeClr w14:val="tx1"/>
                  </w14:solidFill>
                </w14:textFill>
              </w:rPr>
              <w:t>0600C07004C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C4BA5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yellow"/>
                <w:lang w:val="en-US" w:eastAsia="zh-CN" w:bidi="ar-SA"/>
              </w:rPr>
            </w:pPr>
            <w:r>
              <w:rPr>
                <w:rFonts w:hint="eastAsia" w:ascii="仿宋" w:hAnsi="仿宋" w:eastAsia="仿宋" w:cs="仿宋"/>
                <w:color w:val="000000" w:themeColor="text1"/>
                <w:kern w:val="2"/>
                <w:sz w:val="18"/>
                <w:szCs w:val="18"/>
                <w:highlight w:val="none"/>
                <w14:textFill>
                  <w14:solidFill>
                    <w14:schemeClr w14:val="tx1"/>
                  </w14:solidFill>
                </w14:textFill>
              </w:rPr>
              <w:t>1</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9A76C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bidi="ar-SA"/>
              </w:rPr>
            </w:pPr>
            <w:r>
              <w:rPr>
                <w:rFonts w:hint="eastAsia" w:ascii="仿宋" w:hAnsi="仿宋" w:eastAsia="仿宋" w:cs="仿宋"/>
                <w:color w:val="000000" w:themeColor="text1"/>
                <w:kern w:val="2"/>
                <w:sz w:val="18"/>
                <w:szCs w:val="18"/>
                <w:highlight w:val="none"/>
                <w:lang w:val="en-US" w:eastAsia="zh-CN"/>
                <w14:textFill>
                  <w14:solidFill>
                    <w14:schemeClr w14:val="tx1"/>
                  </w14:solidFill>
                </w14:textFill>
              </w:rPr>
              <w:t>24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C1DA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bidi="ar-SA"/>
              </w:rPr>
            </w:pPr>
            <w:r>
              <w:rPr>
                <w:rFonts w:hint="eastAsia" w:ascii="仿宋" w:hAnsi="仿宋" w:eastAsia="仿宋" w:cs="仿宋"/>
                <w:color w:val="000000" w:themeColor="text1"/>
                <w:kern w:val="2"/>
                <w:sz w:val="18"/>
                <w:szCs w:val="18"/>
                <w:highlight w:val="none"/>
                <w:lang w:val="en-US" w:eastAsia="zh-CN"/>
                <w14:textFill>
                  <w14:solidFill>
                    <w14:schemeClr w14:val="tx1"/>
                  </w14:solidFill>
                </w14:textFill>
              </w:rPr>
              <w:t>0</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28A84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color w:val="auto"/>
                <w:kern w:val="2"/>
                <w:sz w:val="18"/>
                <w:szCs w:val="18"/>
                <w:highlight w:val="yellow"/>
                <w:lang w:val="en-US" w:eastAsia="zh-CN" w:bidi="ar-SA"/>
              </w:rPr>
            </w:pPr>
            <w:r>
              <w:rPr>
                <w:rFonts w:hint="eastAsia" w:ascii="仿宋" w:hAnsi="仿宋" w:eastAsia="仿宋" w:cs="仿宋"/>
                <w:color w:val="000000" w:themeColor="text1"/>
                <w:kern w:val="2"/>
                <w:sz w:val="18"/>
                <w:szCs w:val="18"/>
                <w:highlight w:val="none"/>
                <w:lang w:val="en-US" w:eastAsia="zh-CN"/>
                <w14:textFill>
                  <w14:solidFill>
                    <w14:schemeClr w14:val="tx1"/>
                  </w14:solidFill>
                </w14:textFill>
              </w:rPr>
              <w:t>24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0B199C7">
            <w:pPr>
              <w:pStyle w:val="14"/>
              <w:keepNext w:val="0"/>
              <w:keepLines w:val="0"/>
              <w:widowControl/>
              <w:suppressLineNumbers w:val="0"/>
              <w:spacing w:before="0" w:beforeAutospacing="0" w:after="0" w:afterAutospacing="0"/>
              <w:ind w:left="0" w:right="0"/>
              <w:rPr>
                <w:rFonts w:hint="default"/>
                <w:sz w:val="18"/>
                <w:szCs w:val="18"/>
              </w:rPr>
            </w:pPr>
            <w:r>
              <w:rPr>
                <w:rFonts w:hint="eastAsia" w:ascii="仿宋" w:hAnsi="仿宋" w:eastAsia="仿宋" w:cs="仿宋"/>
                <w:b/>
                <w:bCs/>
                <w:color w:val="auto"/>
                <w:kern w:val="2"/>
                <w:sz w:val="18"/>
                <w:szCs w:val="18"/>
                <w:highlight w:val="none"/>
                <w:lang w:val="en-US" w:eastAsia="zh-CN" w:bidi="ar-SA"/>
              </w:rPr>
              <w:t>1.知识目标：</w:t>
            </w:r>
            <w:r>
              <w:rPr>
                <w:rFonts w:hint="eastAsia" w:ascii="仿宋" w:hAnsi="仿宋" w:eastAsia="仿宋" w:cs="仿宋"/>
                <w:b w:val="0"/>
                <w:bCs w:val="0"/>
                <w:color w:val="auto"/>
                <w:kern w:val="2"/>
                <w:sz w:val="18"/>
                <w:szCs w:val="18"/>
                <w:lang w:val="en-US" w:eastAsia="zh" w:bidi="ar-SA"/>
                <w:woUserID w:val="1"/>
              </w:rPr>
              <w:t>了解劳动任务涉及的专业知识、操作流程与安全规范；理解劳动组织管理与个人责任；认知劳动创造价值、推动社会发展的深刻意义。</w:t>
            </w:r>
          </w:p>
          <w:p w14:paraId="34418223">
            <w:pPr>
              <w:pStyle w:val="14"/>
              <w:keepNext w:val="0"/>
              <w:keepLines w:val="0"/>
              <w:widowControl/>
              <w:suppressLineNumbers w:val="0"/>
              <w:spacing w:before="0" w:beforeAutospacing="0" w:after="0" w:afterAutospacing="0"/>
              <w:ind w:left="0" w:right="0"/>
              <w:rPr>
                <w:rFonts w:hint="eastAsia" w:ascii="仿宋" w:hAnsi="仿宋" w:eastAsia="仿宋" w:cs="仿宋"/>
                <w:b w:val="0"/>
                <w:bCs w:val="0"/>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bidi="ar-SA"/>
              </w:rPr>
              <w:t>2.</w:t>
            </w:r>
            <w:r>
              <w:rPr>
                <w:rFonts w:hint="default" w:ascii="仿宋" w:hAnsi="仿宋" w:eastAsia="仿宋" w:cs="仿宋"/>
                <w:b/>
                <w:bCs/>
                <w:color w:val="auto"/>
                <w:kern w:val="2"/>
                <w:sz w:val="18"/>
                <w:szCs w:val="18"/>
                <w:highlight w:val="none"/>
                <w:lang w:val="en-US" w:eastAsia="zh-CN" w:bidi="ar-SA"/>
              </w:rPr>
              <w:t>能力目标：</w:t>
            </w:r>
            <w:r>
              <w:rPr>
                <w:rFonts w:hint="default" w:ascii="仿宋" w:hAnsi="仿宋" w:eastAsia="仿宋" w:cs="仿宋"/>
                <w:b w:val="0"/>
                <w:bCs w:val="0"/>
                <w:color w:val="auto"/>
                <w:kern w:val="2"/>
                <w:sz w:val="18"/>
                <w:szCs w:val="18"/>
                <w:highlight w:val="none"/>
                <w:lang w:val="en-US" w:eastAsia="zh-CN" w:bidi="ar-SA"/>
              </w:rPr>
              <w:t>掌握基础劳动工具使用与常见劳动任务技能；具备发现并解决实际问题的能力；培养团队协作与有效沟通能力；遵守安全规程并具备基本应急处置能力。</w:t>
            </w:r>
          </w:p>
          <w:p w14:paraId="678870DA">
            <w:pPr>
              <w:pStyle w:val="14"/>
              <w:keepNext w:val="0"/>
              <w:keepLines w:val="0"/>
              <w:widowControl/>
              <w:suppressLineNumbers w:val="0"/>
              <w:spacing w:before="0" w:beforeAutospacing="0" w:after="0" w:afterAutospacing="0"/>
              <w:ind w:left="0" w:leftChars="0" w:right="0" w:rightChars="0"/>
              <w:rPr>
                <w:rFonts w:hint="eastAsia" w:ascii="仿宋" w:hAnsi="仿宋" w:eastAsia="仿宋" w:cs="仿宋"/>
                <w:color w:val="auto"/>
                <w:kern w:val="2"/>
                <w:sz w:val="18"/>
                <w:szCs w:val="18"/>
                <w:highlight w:val="yellow"/>
                <w:lang w:val="en-US" w:eastAsia="zh-CN" w:bidi="ar-SA"/>
              </w:rPr>
            </w:pPr>
            <w:r>
              <w:rPr>
                <w:rFonts w:hint="eastAsia" w:ascii="仿宋" w:hAnsi="仿宋" w:eastAsia="仿宋" w:cs="仿宋"/>
                <w:b/>
                <w:bCs/>
                <w:color w:val="auto"/>
                <w:kern w:val="2"/>
                <w:sz w:val="18"/>
                <w:szCs w:val="18"/>
                <w:highlight w:val="none"/>
                <w:lang w:val="en-US" w:eastAsia="zh-CN" w:bidi="ar-SA"/>
              </w:rPr>
              <w:t>3.</w:t>
            </w:r>
            <w:r>
              <w:rPr>
                <w:rFonts w:hint="default" w:ascii="仿宋" w:hAnsi="仿宋" w:eastAsia="仿宋" w:cs="仿宋"/>
                <w:b/>
                <w:bCs/>
                <w:color w:val="auto"/>
                <w:kern w:val="2"/>
                <w:sz w:val="18"/>
                <w:szCs w:val="18"/>
                <w:highlight w:val="none"/>
                <w:lang w:val="en-US" w:eastAsia="zh-CN" w:bidi="ar-SA"/>
              </w:rPr>
              <w:t>素质目标：</w:t>
            </w:r>
            <w:r>
              <w:rPr>
                <w:rFonts w:hint="default" w:ascii="仿宋" w:hAnsi="仿宋" w:eastAsia="仿宋" w:cs="仿宋"/>
                <w:b w:val="0"/>
                <w:bCs w:val="0"/>
                <w:color w:val="auto"/>
                <w:kern w:val="2"/>
                <w:sz w:val="18"/>
                <w:szCs w:val="18"/>
                <w:highlight w:val="none"/>
                <w:lang w:val="en-US" w:eastAsia="zh-CN" w:bidi="ar-SA"/>
              </w:rPr>
              <w:t>树立"劳动最光荣"的正确观念，尊重劳动者，珍惜劳动成果；培育吃苦耐劳、认真负责、甘于奉献的劳动精神；养成遵守纪律、诚实守信的良好品质，实现全面发展。</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D7D58D8">
            <w:pPr>
              <w:pStyle w:val="14"/>
              <w:keepNext w:val="0"/>
              <w:keepLines w:val="0"/>
              <w:widowControl/>
              <w:suppressLineNumbers w:val="0"/>
              <w:spacing w:before="0" w:beforeAutospacing="0" w:after="0" w:afterAutospacing="0"/>
              <w:ind w:left="0" w:right="0"/>
              <w:rPr>
                <w:rFonts w:hint="eastAsia" w:ascii="仿宋" w:hAnsi="仿宋" w:eastAsia="仿宋" w:cs="仿宋"/>
                <w:b w:val="0"/>
                <w:bCs w:val="0"/>
                <w:color w:val="auto"/>
                <w:kern w:val="2"/>
                <w:sz w:val="18"/>
                <w:szCs w:val="18"/>
                <w:lang w:val="en-US" w:eastAsia="zh" w:bidi="ar-SA"/>
                <w:woUserID w:val="1"/>
              </w:rPr>
            </w:pPr>
            <w:r>
              <w:rPr>
                <w:rFonts w:hint="eastAsia" w:ascii="仿宋" w:hAnsi="仿宋" w:eastAsia="仿宋" w:cs="仿宋"/>
                <w:b/>
                <w:bCs/>
                <w:color w:val="auto"/>
                <w:kern w:val="2"/>
                <w:sz w:val="18"/>
                <w:szCs w:val="18"/>
                <w:lang w:val="en-US" w:eastAsia="zh-CN" w:bidi="ar-SA"/>
                <w:woUserID w:val="1"/>
              </w:rPr>
              <w:t>1.</w:t>
            </w:r>
            <w:r>
              <w:rPr>
                <w:rFonts w:hint="default" w:ascii="仿宋" w:hAnsi="仿宋" w:eastAsia="仿宋" w:cs="仿宋"/>
                <w:b/>
                <w:bCs/>
                <w:color w:val="auto"/>
                <w:kern w:val="2"/>
                <w:sz w:val="18"/>
                <w:szCs w:val="18"/>
                <w:lang w:val="en-US" w:eastAsia="zh" w:bidi="ar-SA"/>
                <w:woUserID w:val="1"/>
              </w:rPr>
              <w:t>主要教学内容</w:t>
            </w:r>
            <w:r>
              <w:rPr>
                <w:rFonts w:hint="eastAsia" w:ascii="仿宋" w:hAnsi="仿宋" w:eastAsia="仿宋" w:cs="仿宋"/>
                <w:b/>
                <w:bCs/>
                <w:color w:val="auto"/>
                <w:kern w:val="2"/>
                <w:sz w:val="18"/>
                <w:szCs w:val="18"/>
                <w:lang w:val="en-US" w:eastAsia="zh-CN" w:bidi="ar-SA"/>
                <w:woUserID w:val="1"/>
              </w:rPr>
              <w:t>：</w:t>
            </w:r>
            <w:r>
              <w:rPr>
                <w:rFonts w:hint="default" w:ascii="仿宋" w:hAnsi="仿宋" w:eastAsia="仿宋" w:cs="仿宋"/>
                <w:b w:val="0"/>
                <w:bCs w:val="0"/>
                <w:color w:val="auto"/>
                <w:kern w:val="2"/>
                <w:sz w:val="18"/>
                <w:szCs w:val="18"/>
                <w:lang w:val="en-US" w:eastAsia="zh" w:bidi="ar-SA"/>
                <w:woUserID w:val="1"/>
              </w:rPr>
              <w:t>课程涵盖通用安全理论、校园服务（环境维护、设施保洁、后勤辅助）、专业特色实践及公益服务四部分。通过校园内外多样化劳动场景，培养学生服务意识与实践能力。</w:t>
            </w:r>
          </w:p>
          <w:p w14:paraId="326C1880">
            <w:pPr>
              <w:pStyle w:val="14"/>
              <w:keepNext w:val="0"/>
              <w:keepLines w:val="0"/>
              <w:widowControl/>
              <w:suppressLineNumbers w:val="0"/>
              <w:spacing w:before="0" w:beforeAutospacing="0" w:after="0" w:afterAutospacing="0"/>
              <w:ind w:left="0" w:right="0"/>
              <w:rPr>
                <w:rFonts w:hint="eastAsia" w:ascii="仿宋" w:hAnsi="仿宋" w:eastAsia="仿宋" w:cs="仿宋"/>
                <w:color w:val="auto"/>
                <w:kern w:val="2"/>
                <w:sz w:val="18"/>
                <w:szCs w:val="18"/>
                <w:highlight w:val="yellow"/>
                <w:lang w:val="en-US" w:eastAsia="zh-CN" w:bidi="ar-SA"/>
              </w:rPr>
            </w:pPr>
            <w:r>
              <w:rPr>
                <w:rFonts w:hint="eastAsia" w:ascii="仿宋" w:hAnsi="仿宋" w:eastAsia="仿宋" w:cs="仿宋"/>
                <w:b/>
                <w:bCs/>
                <w:color w:val="auto"/>
                <w:kern w:val="2"/>
                <w:sz w:val="18"/>
                <w:szCs w:val="18"/>
                <w:lang w:val="en-US" w:eastAsia="zh-CN" w:bidi="ar-SA"/>
                <w:woUserID w:val="1"/>
              </w:rPr>
              <w:t>2.</w:t>
            </w:r>
            <w:r>
              <w:rPr>
                <w:rFonts w:hint="default" w:ascii="仿宋" w:hAnsi="仿宋" w:eastAsia="仿宋" w:cs="仿宋"/>
                <w:b/>
                <w:bCs/>
                <w:color w:val="auto"/>
                <w:kern w:val="2"/>
                <w:sz w:val="18"/>
                <w:szCs w:val="18"/>
                <w:lang w:val="en-US" w:eastAsia="zh" w:bidi="ar-SA"/>
                <w:woUserID w:val="1"/>
              </w:rPr>
              <w:t>教学要求</w:t>
            </w:r>
            <w:r>
              <w:rPr>
                <w:rFonts w:hint="eastAsia" w:ascii="仿宋" w:hAnsi="仿宋" w:eastAsia="仿宋" w:cs="仿宋"/>
                <w:b/>
                <w:bCs/>
                <w:color w:val="auto"/>
                <w:kern w:val="2"/>
                <w:sz w:val="18"/>
                <w:szCs w:val="18"/>
                <w:lang w:val="en-US" w:eastAsia="zh-CN" w:bidi="ar-SA"/>
                <w:woUserID w:val="1"/>
              </w:rPr>
              <w:t>：</w:t>
            </w:r>
            <w:r>
              <w:rPr>
                <w:rFonts w:hint="default" w:ascii="仿宋" w:hAnsi="仿宋" w:eastAsia="仿宋" w:cs="仿宋"/>
                <w:b w:val="0"/>
                <w:bCs w:val="0"/>
                <w:color w:val="auto"/>
                <w:kern w:val="2"/>
                <w:sz w:val="18"/>
                <w:szCs w:val="18"/>
                <w:lang w:val="en-US" w:eastAsia="zh" w:bidi="ar-SA"/>
                <w:woUserID w:val="1"/>
              </w:rPr>
              <w:t>学生应端正态度，遵守纪律与安全规范，主动学习并积极投入实践。指导教师需提前制定计划、对接场地，全程跟班指导，注重培养团队协作与问题解决能力，并建立科学评价体系，做好总结反馈。</w:t>
            </w:r>
          </w:p>
        </w:tc>
      </w:tr>
      <w:tr w14:paraId="5D97F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275F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2</w:t>
            </w:r>
            <w:r>
              <w:rPr>
                <w:rFonts w:hint="eastAsia" w:ascii="仿宋" w:hAnsi="仿宋" w:eastAsia="仿宋" w:cs="仿宋"/>
                <w:color w:val="auto"/>
                <w:kern w:val="2"/>
                <w:sz w:val="18"/>
                <w:szCs w:val="18"/>
                <w:lang w:val="en-US" w:eastAsia="zh-CN"/>
              </w:rPr>
              <w:t>2</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8CC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F5C0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三创课程</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ED4EA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职业生涯发展与规划</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65773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0500B01001C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EA09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0.5</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1DE9D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8</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308A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091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2</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31FC3E4">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highlight w:val="none"/>
                <w:lang w:val="zh-CN" w:eastAsia="zh-CN" w:bidi="ar-SA"/>
              </w:rPr>
            </w:pPr>
            <w:r>
              <w:rPr>
                <w:rFonts w:hint="eastAsia"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zh-CN" w:eastAsia="zh-CN" w:bidi="ar-SA"/>
              </w:rPr>
              <w:t>知识目标</w:t>
            </w:r>
            <w:r>
              <w:rPr>
                <w:rFonts w:hint="eastAsia" w:cs="仿宋"/>
                <w:b/>
                <w:bCs/>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掌握职业生涯规划的相关理论，明确职业目标设定、发展路径选择、发展策略制定等核心要点</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筑牢职业规划的理论基础。</w:t>
            </w:r>
          </w:p>
          <w:p w14:paraId="13ADE497">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highlight w:val="none"/>
                <w:lang w:val="zh-CN" w:eastAsia="zh-CN" w:bidi="ar-SA"/>
              </w:rPr>
            </w:pPr>
            <w:r>
              <w:rPr>
                <w:rFonts w:hint="eastAsia"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zh-CN" w:eastAsia="zh-CN" w:bidi="ar-SA"/>
              </w:rPr>
              <w:t>能力目标</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能运用心理测试、自我反思等工具与方法，全面深入分析自身性格等特质。具备精准总结自身优势与劣势的能力，清晰明确职业定位和发展方向，提升职业生涯规划的实践操作能力。</w:t>
            </w:r>
          </w:p>
          <w:p w14:paraId="7592FD49">
            <w:pPr>
              <w:pStyle w:val="5"/>
              <w:keepNext w:val="0"/>
              <w:keepLines w:val="0"/>
              <w:suppressLineNumbers w:val="0"/>
              <w:spacing w:beforeAutospacing="0" w:after="0" w:afterAutospacing="0"/>
              <w:ind w:left="0" w:leftChars="0" w:right="0" w:firstLine="0" w:firstLineChars="0"/>
              <w:rPr>
                <w:rFonts w:hint="eastAsia" w:ascii="仿宋" w:hAnsi="仿宋" w:eastAsia="仿宋" w:cs="仿宋"/>
                <w:color w:val="auto"/>
                <w:kern w:val="2"/>
                <w:sz w:val="18"/>
                <w:szCs w:val="18"/>
                <w:highlight w:val="none"/>
                <w:lang w:val="zh-CN" w:eastAsia="zh-CN" w:bidi="ar-SA"/>
              </w:rPr>
            </w:pPr>
            <w:r>
              <w:rPr>
                <w:rFonts w:hint="eastAsia" w:cs="仿宋"/>
                <w:b/>
                <w:bCs/>
                <w:color w:val="auto"/>
                <w:kern w:val="2"/>
                <w:sz w:val="18"/>
                <w:szCs w:val="18"/>
                <w:highlight w:val="none"/>
                <w:lang w:val="en-US" w:eastAsia="zh-CN" w:bidi="ar-SA"/>
              </w:rPr>
              <w:t>3.</w:t>
            </w:r>
            <w:r>
              <w:rPr>
                <w:rFonts w:hint="eastAsia" w:ascii="仿宋" w:hAnsi="仿宋" w:eastAsia="仿宋" w:cs="仿宋"/>
                <w:b/>
                <w:bCs/>
                <w:color w:val="auto"/>
                <w:kern w:val="2"/>
                <w:sz w:val="18"/>
                <w:szCs w:val="18"/>
                <w:highlight w:val="none"/>
                <w:lang w:val="zh-CN" w:eastAsia="zh-CN" w:bidi="ar-SA"/>
              </w:rPr>
              <w:t>素质目标</w:t>
            </w:r>
            <w:r>
              <w:rPr>
                <w:rFonts w:hint="eastAsia" w:cs="仿宋"/>
                <w:b/>
                <w:bCs/>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树立正确的职业理想，增强职业规划的主动性与前瞻性。培养科学规划、理性决策的素养，形成立足长远的发展思维，对大学学业生涯以及职业生涯做出清晰、科学和合理的规划。</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3A83C52">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bidi="ar-SA"/>
              </w:rPr>
              <w:t>首先解析职业发展趋势、区域产业人才需求及就业政策，夯实认知基础；结合 SWOT 分析法，助力学生精准自我定位与职业探索；最后聚焦 SMART 目标制定、求职材料打磨、面试实战模拟及生涯管理工具运用，让学生掌握科学规划方法，为职业发展筑牢根基。</w:t>
            </w:r>
          </w:p>
          <w:p w14:paraId="6D2D80B4">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bidi="ar-SA"/>
              </w:rPr>
              <w:t>围绕行业发展、岗位胜任力、职业精神 构建任务链，引导学生厚植家国情怀、锤炼工匠精神。结合真实职业场景，整合生涯理论、信息检索等多元知识，提升学生职业意识与规划实践能力。助力学生树立正确职业观念，为未来顺利就业、成功创业筑牢坚实基础</w:t>
            </w:r>
            <w:r>
              <w:rPr>
                <w:rFonts w:hint="eastAsia" w:ascii="仿宋" w:hAnsi="仿宋" w:eastAsia="仿宋" w:cs="仿宋"/>
                <w:b/>
                <w:bCs/>
                <w:color w:val="auto"/>
                <w:kern w:val="2"/>
                <w:sz w:val="18"/>
                <w:szCs w:val="18"/>
                <w:highlight w:val="none"/>
                <w:lang w:val="en-US" w:eastAsia="zh-CN"/>
              </w:rPr>
              <w:t>。</w:t>
            </w:r>
          </w:p>
        </w:tc>
      </w:tr>
      <w:tr w14:paraId="2B620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63F5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2</w:t>
            </w:r>
            <w:r>
              <w:rPr>
                <w:rFonts w:hint="eastAsia" w:ascii="仿宋" w:hAnsi="仿宋" w:eastAsia="仿宋" w:cs="仿宋"/>
                <w:color w:val="auto"/>
                <w:kern w:val="2"/>
                <w:sz w:val="18"/>
                <w:szCs w:val="18"/>
                <w:lang w:val="en-US" w:eastAsia="zh-CN"/>
              </w:rPr>
              <w:t>3</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165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4391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rPr>
              <w:t>三创课程</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E551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大学生就业与创业教育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B9F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0500B01002C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CD61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B5C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52F5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12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D32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4</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45877880">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zh-CN"/>
              </w:rPr>
              <w:t>1.</w:t>
            </w:r>
            <w:r>
              <w:rPr>
                <w:rFonts w:hint="eastAsia" w:ascii="仿宋" w:hAnsi="仿宋" w:eastAsia="仿宋" w:cs="仿宋"/>
                <w:b/>
                <w:bCs/>
                <w:color w:val="auto"/>
                <w:kern w:val="2"/>
                <w:sz w:val="18"/>
                <w:szCs w:val="18"/>
                <w:highlight w:val="none"/>
                <w:lang w:val="zh-CN" w:eastAsia="zh-CN" w:bidi="zh-CN"/>
              </w:rPr>
              <w:t>知识目标：</w:t>
            </w:r>
            <w:r>
              <w:rPr>
                <w:rFonts w:hint="eastAsia" w:ascii="仿宋" w:hAnsi="仿宋" w:eastAsia="仿宋" w:cs="仿宋"/>
                <w:color w:val="auto"/>
                <w:kern w:val="2"/>
                <w:sz w:val="18"/>
                <w:szCs w:val="18"/>
                <w:highlight w:val="none"/>
                <w:lang w:val="zh-CN" w:eastAsia="zh-CN" w:bidi="zh-CN"/>
              </w:rPr>
              <w:t>理解就业制度与相关政策法规，掌握求职择业的知识、途径和技巧。树立正确就业观念，形成多元就业、终身学习、自主创业等新型就业观念，提升就业市场适应性与竞争力。</w:t>
            </w:r>
          </w:p>
          <w:p w14:paraId="13585514">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zh-CN"/>
              </w:rPr>
              <w:t>2.</w:t>
            </w:r>
            <w:r>
              <w:rPr>
                <w:rFonts w:hint="eastAsia" w:ascii="仿宋" w:hAnsi="仿宋" w:eastAsia="仿宋" w:cs="仿宋"/>
                <w:b/>
                <w:bCs/>
                <w:color w:val="auto"/>
                <w:kern w:val="2"/>
                <w:sz w:val="18"/>
                <w:szCs w:val="18"/>
                <w:highlight w:val="none"/>
                <w:lang w:val="zh-CN" w:eastAsia="zh-CN" w:bidi="zh-CN"/>
              </w:rPr>
              <w:t>能力目标：</w:t>
            </w:r>
            <w:r>
              <w:rPr>
                <w:rFonts w:hint="eastAsia" w:ascii="仿宋" w:hAnsi="仿宋" w:eastAsia="仿宋" w:cs="仿宋"/>
                <w:color w:val="auto"/>
                <w:kern w:val="2"/>
                <w:sz w:val="18"/>
                <w:szCs w:val="18"/>
                <w:highlight w:val="none"/>
                <w:lang w:val="zh-CN" w:eastAsia="zh-CN" w:bidi="zh-CN"/>
              </w:rPr>
              <w:t>学会积极应对各类挑战与压力，保持良好心态，灵活调整行为与发展策略，同时培养创新创业实践能力，为职业发展拓宽路径。</w:t>
            </w:r>
          </w:p>
          <w:p w14:paraId="731411B7">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zh-CN"/>
              </w:rPr>
            </w:pPr>
            <w:r>
              <w:rPr>
                <w:rFonts w:hint="eastAsia" w:ascii="仿宋" w:hAnsi="仿宋" w:eastAsia="仿宋" w:cs="仿宋"/>
                <w:b/>
                <w:bCs/>
                <w:color w:val="auto"/>
                <w:kern w:val="2"/>
                <w:sz w:val="18"/>
                <w:szCs w:val="18"/>
                <w:highlight w:val="none"/>
                <w:lang w:val="en-US" w:eastAsia="zh-CN" w:bidi="zh-CN"/>
              </w:rPr>
              <w:t>3.</w:t>
            </w:r>
            <w:r>
              <w:rPr>
                <w:rFonts w:hint="eastAsia" w:ascii="仿宋" w:hAnsi="仿宋" w:eastAsia="仿宋" w:cs="仿宋"/>
                <w:b/>
                <w:bCs/>
                <w:color w:val="auto"/>
                <w:kern w:val="2"/>
                <w:sz w:val="18"/>
                <w:szCs w:val="18"/>
                <w:highlight w:val="none"/>
                <w:lang w:val="zh-CN" w:eastAsia="zh-CN" w:bidi="zh-CN"/>
              </w:rPr>
              <w:t>素质目标：</w:t>
            </w:r>
            <w:r>
              <w:rPr>
                <w:rFonts w:hint="eastAsia" w:ascii="仿宋" w:hAnsi="仿宋" w:eastAsia="仿宋" w:cs="仿宋"/>
                <w:color w:val="auto"/>
                <w:kern w:val="2"/>
                <w:sz w:val="18"/>
                <w:szCs w:val="18"/>
                <w:highlight w:val="none"/>
                <w:lang w:val="zh-CN" w:eastAsia="zh-CN" w:bidi="zh-CN"/>
              </w:rPr>
              <w:t>强化责任担当与诚信敬业的职业素养，塑造积极进取、坚韧不拔的意志品质。增强社会责任感与使命感，培育开拓创新与实干精神，全面提升综合素质，为融入社会、实现职业理想筑牢基础。</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2311B3E">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1</w:t>
            </w:r>
            <w:r>
              <w:rPr>
                <w:rFonts w:hint="eastAsia" w:ascii="仿宋" w:hAnsi="仿宋" w:eastAsia="仿宋" w:cs="仿宋"/>
                <w:b/>
                <w:bCs/>
                <w:color w:val="auto"/>
                <w:kern w:val="2"/>
                <w:sz w:val="18"/>
                <w:szCs w:val="18"/>
                <w:highlight w:val="none"/>
                <w:lang w:val="en-US" w:eastAsia="zh-CN" w:bidi="ar-SA"/>
              </w:rPr>
              <w:t>.</w:t>
            </w:r>
            <w:r>
              <w:rPr>
                <w:rFonts w:hint="eastAsia" w:ascii="仿宋" w:hAnsi="仿宋" w:eastAsia="仿宋" w:cs="仿宋"/>
                <w:b/>
                <w:bCs/>
                <w:color w:val="auto"/>
                <w:kern w:val="2"/>
                <w:sz w:val="18"/>
                <w:szCs w:val="18"/>
                <w:highlight w:val="none"/>
                <w:lang w:val="zh-CN" w:eastAsia="zh-CN" w:bidi="ar-SA"/>
              </w:rPr>
              <w:t>主要教学内容：</w:t>
            </w:r>
            <w:r>
              <w:rPr>
                <w:rFonts w:hint="eastAsia" w:ascii="仿宋" w:hAnsi="仿宋" w:eastAsia="仿宋" w:cs="仿宋"/>
                <w:color w:val="auto"/>
                <w:kern w:val="2"/>
                <w:sz w:val="18"/>
                <w:szCs w:val="18"/>
                <w:highlight w:val="none"/>
                <w:lang w:val="en-US" w:eastAsia="zh-CN" w:bidi="ar-SA"/>
              </w:rPr>
              <w:t>围绕</w:t>
            </w:r>
            <w:r>
              <w:rPr>
                <w:rFonts w:hint="eastAsia" w:ascii="仿宋" w:hAnsi="仿宋" w:eastAsia="仿宋" w:cs="仿宋"/>
                <w:color w:val="auto"/>
                <w:kern w:val="2"/>
                <w:sz w:val="18"/>
                <w:szCs w:val="18"/>
                <w:highlight w:val="none"/>
                <w:lang w:val="zh-CN" w:eastAsia="zh-CN" w:bidi="ar-SA"/>
              </w:rPr>
              <w:t>就业形势与政策解读，引导学生研读企业招聘简章、政策文件、创业计划书，在对比分析中整合职业认知、法律常识与数字工具，</w:t>
            </w:r>
            <w:r>
              <w:rPr>
                <w:rFonts w:hint="eastAsia" w:ascii="仿宋" w:hAnsi="仿宋" w:eastAsia="仿宋" w:cs="仿宋"/>
                <w:color w:val="auto"/>
                <w:kern w:val="2"/>
                <w:sz w:val="18"/>
                <w:szCs w:val="18"/>
                <w:highlight w:val="none"/>
                <w:lang w:val="en-US" w:eastAsia="zh-CN" w:bidi="ar-SA"/>
              </w:rPr>
              <w:t>引导大学生自主创业。</w:t>
            </w:r>
          </w:p>
          <w:p w14:paraId="388AC88C">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zh-CN" w:eastAsia="zh-CN" w:bidi="ar-SA"/>
              </w:rPr>
              <w:t>教学要求：</w:t>
            </w:r>
            <w:r>
              <w:rPr>
                <w:rFonts w:hint="eastAsia" w:ascii="仿宋" w:hAnsi="仿宋" w:eastAsia="仿宋" w:cs="仿宋"/>
                <w:color w:val="auto"/>
                <w:kern w:val="2"/>
                <w:sz w:val="18"/>
                <w:szCs w:val="18"/>
                <w:highlight w:val="none"/>
                <w:lang w:val="zh-CN" w:eastAsia="zh-CN" w:bidi="ar-SA"/>
              </w:rPr>
              <w:t>采用理论与实践相结合的模式，通过案例分析、情景模拟、创业工作坊等形式，增强教学互动性，引导学生主动参与。以社会主义核心价值观为引领，厚植学生家国情怀与社会责任感，培育诚信守法、敬业奉献的职业素养，树立 扎根基层、服务社会的就业创业追求，强化担当精神与工匠精神。</w:t>
            </w:r>
          </w:p>
        </w:tc>
      </w:tr>
      <w:tr w14:paraId="77761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0ADF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2</w:t>
            </w:r>
            <w:r>
              <w:rPr>
                <w:rFonts w:hint="eastAsia" w:ascii="仿宋" w:hAnsi="仿宋" w:eastAsia="仿宋" w:cs="仿宋"/>
                <w:color w:val="auto"/>
                <w:kern w:val="2"/>
                <w:sz w:val="18"/>
                <w:szCs w:val="18"/>
                <w:lang w:val="en-US" w:eastAsia="zh-CN"/>
              </w:rPr>
              <w:t>4</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87A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必修课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F4D7D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color w:val="auto"/>
                <w:kern w:val="2"/>
                <w:sz w:val="18"/>
                <w:szCs w:val="18"/>
              </w:rPr>
              <w:t>三创课程</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8F65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就业实务指导</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D179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0500B01003C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AA8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0.5</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57B2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8</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FB95B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EB4E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2</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1E6D3D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color w:val="auto"/>
                <w:kern w:val="2"/>
                <w:sz w:val="18"/>
                <w:szCs w:val="18"/>
                <w:highlight w:val="none"/>
                <w:lang w:val="en-US" w:eastAsia="zh-CN" w:bidi="zh-CN"/>
              </w:rPr>
            </w:pPr>
            <w:r>
              <w:rPr>
                <w:rFonts w:hint="eastAsia" w:ascii="仿宋" w:hAnsi="仿宋" w:eastAsia="仿宋" w:cs="仿宋"/>
                <w:b/>
                <w:bCs/>
                <w:color w:val="auto"/>
                <w:kern w:val="2"/>
                <w:sz w:val="18"/>
                <w:szCs w:val="18"/>
                <w:highlight w:val="none"/>
                <w:lang w:val="en-US" w:eastAsia="zh-CN"/>
              </w:rPr>
              <w:t>1.知识目标：</w:t>
            </w:r>
            <w:r>
              <w:rPr>
                <w:rFonts w:hint="eastAsia" w:ascii="仿宋" w:hAnsi="仿宋" w:eastAsia="仿宋" w:cs="仿宋"/>
                <w:color w:val="auto"/>
                <w:kern w:val="2"/>
                <w:sz w:val="18"/>
                <w:szCs w:val="18"/>
                <w:highlight w:val="none"/>
                <w:lang w:val="en-US" w:eastAsia="zh-CN" w:bidi="zh-CN"/>
              </w:rPr>
              <w:t>熟悉完整就业流程，掌握求职核心技巧，能独立完成就业信息登记表填写、档案转移手续办理、就业协议签订等关键操作。明确就业各环节的规范要求，为顺利就业筑牢知识基础。</w:t>
            </w:r>
          </w:p>
          <w:p w14:paraId="37A351BF">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kern w:val="2"/>
                <w:sz w:val="18"/>
                <w:szCs w:val="18"/>
                <w:highlight w:val="none"/>
                <w:lang w:val="en-US" w:eastAsia="zh-CN" w:bidi="zh-CN"/>
              </w:rPr>
            </w:pPr>
            <w:r>
              <w:rPr>
                <w:rFonts w:hint="eastAsia" w:ascii="仿宋" w:hAnsi="仿宋" w:eastAsia="仿宋" w:cs="仿宋"/>
                <w:b/>
                <w:bCs/>
                <w:color w:val="auto"/>
                <w:kern w:val="2"/>
                <w:sz w:val="18"/>
                <w:szCs w:val="18"/>
                <w:highlight w:val="none"/>
                <w:lang w:val="en-US" w:eastAsia="zh-CN" w:bidi="zh-CN"/>
              </w:rPr>
              <w:t>2.能力目标：</w:t>
            </w:r>
            <w:r>
              <w:rPr>
                <w:rFonts w:hint="eastAsia" w:ascii="仿宋" w:hAnsi="仿宋" w:eastAsia="仿宋" w:cs="仿宋"/>
                <w:color w:val="auto"/>
                <w:kern w:val="2"/>
                <w:sz w:val="18"/>
                <w:szCs w:val="18"/>
                <w:highlight w:val="none"/>
                <w:lang w:val="en-US" w:eastAsia="zh-CN" w:bidi="zh-CN"/>
              </w:rPr>
              <w:t>能客观分析就业市场供求关系、竞争压力及行业发展趋势，理性看待就业现状。学会调节就业心态，避免盲目乐观或过度焦虑，提升就业竞争力与职场适应力。</w:t>
            </w:r>
          </w:p>
          <w:p w14:paraId="11D40E9B">
            <w:pPr>
              <w:keepNext w:val="0"/>
              <w:keepLines w:val="0"/>
              <w:pageBreakBefore w:val="0"/>
              <w:widowControl w:val="0"/>
              <w:numPr>
                <w:ilvl w:val="0"/>
                <w:numId w:val="0"/>
              </w:numPr>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zh-CN"/>
              </w:rPr>
              <w:t>3.素质目标：</w:t>
            </w:r>
            <w:r>
              <w:rPr>
                <w:rFonts w:hint="eastAsia" w:ascii="仿宋" w:hAnsi="仿宋" w:eastAsia="仿宋" w:cs="仿宋"/>
                <w:color w:val="auto"/>
                <w:kern w:val="2"/>
                <w:sz w:val="18"/>
                <w:szCs w:val="18"/>
                <w:highlight w:val="none"/>
                <w:lang w:val="en-US" w:eastAsia="zh-CN" w:bidi="zh-CN"/>
              </w:rPr>
              <w:t>树立正确的就业观念与职业价值观，培育诚信守法、敬业负责的职业素养。塑造积极进取、坚韧抗压的意志品质，增强社会适应力与责任担当。</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2F7048C">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bidi="ar-SA"/>
              </w:rPr>
              <w:t>1.</w:t>
            </w:r>
            <w:r>
              <w:rPr>
                <w:rFonts w:hint="eastAsia" w:ascii="仿宋" w:hAnsi="仿宋" w:eastAsia="仿宋" w:cs="仿宋"/>
                <w:b/>
                <w:bCs/>
                <w:color w:val="auto"/>
                <w:kern w:val="2"/>
                <w:sz w:val="18"/>
                <w:szCs w:val="18"/>
                <w:highlight w:val="none"/>
                <w:lang w:val="zh-CN" w:eastAsia="zh-CN" w:bidi="ar-SA"/>
              </w:rPr>
              <w:t>主要教学内容：</w:t>
            </w:r>
            <w:r>
              <w:rPr>
                <w:rFonts w:hint="eastAsia" w:ascii="仿宋" w:hAnsi="仿宋" w:eastAsia="仿宋" w:cs="仿宋"/>
                <w:color w:val="auto"/>
                <w:kern w:val="2"/>
                <w:sz w:val="18"/>
                <w:szCs w:val="18"/>
                <w:highlight w:val="none"/>
                <w:lang w:val="zh-CN" w:eastAsia="zh-CN" w:bidi="ar-SA"/>
              </w:rPr>
              <w:t>讲授从求职准备、简历投递、面试流程到签约手续的完整就业流程，传授简历制作、面试礼仪及常见问题应对等求职技巧，同步开展职业规划引导，助力学生明确职业目标与发展方向。</w:t>
            </w:r>
          </w:p>
          <w:p w14:paraId="32A6E3C3">
            <w:pPr>
              <w:keepNext w:val="0"/>
              <w:keepLines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yellow"/>
                <w:lang w:val="zh-CN" w:eastAsia="zh-CN" w:bidi="ar-SA"/>
              </w:rPr>
            </w:pPr>
            <w:r>
              <w:rPr>
                <w:rFonts w:hint="eastAsia" w:ascii="仿宋" w:hAnsi="仿宋" w:eastAsia="仿宋" w:cs="仿宋"/>
                <w:b/>
                <w:bCs/>
                <w:color w:val="auto"/>
                <w:kern w:val="2"/>
                <w:sz w:val="18"/>
                <w:szCs w:val="18"/>
                <w:highlight w:val="none"/>
                <w:lang w:val="en-US" w:eastAsia="zh-CN" w:bidi="ar-SA"/>
              </w:rPr>
              <w:t>2.</w:t>
            </w:r>
            <w:r>
              <w:rPr>
                <w:rFonts w:hint="eastAsia" w:ascii="仿宋" w:hAnsi="仿宋" w:eastAsia="仿宋" w:cs="仿宋"/>
                <w:b/>
                <w:bCs/>
                <w:color w:val="auto"/>
                <w:kern w:val="2"/>
                <w:sz w:val="18"/>
                <w:szCs w:val="18"/>
                <w:highlight w:val="none"/>
                <w:lang w:val="zh-CN" w:eastAsia="zh-CN" w:bidi="ar-SA"/>
              </w:rPr>
              <w:t>教学要求：</w:t>
            </w:r>
            <w:r>
              <w:rPr>
                <w:rFonts w:hint="eastAsia" w:ascii="仿宋" w:hAnsi="仿宋" w:eastAsia="仿宋" w:cs="仿宋"/>
                <w:color w:val="auto"/>
                <w:kern w:val="2"/>
                <w:sz w:val="18"/>
                <w:szCs w:val="18"/>
                <w:highlight w:val="none"/>
                <w:lang w:val="zh-CN" w:eastAsia="zh-CN" w:bidi="ar-SA"/>
              </w:rPr>
              <w:t>开展简历互评、面试情景模拟、签约流程演练等实操训练，提升学生实战能力。掌握各类面试应对策略，能开展初步职业规划。厚植诚信敬业的职业素养与社会责任感，培育积极主动的就业态度、良好的沟通协作能力及抗压适应能力，以应对就业挑战，实现个人发展与社会需求的契合。</w:t>
            </w:r>
          </w:p>
        </w:tc>
      </w:tr>
      <w:tr w14:paraId="43389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3521"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0C6CF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必修课小计</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5E42B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33.5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2E3FA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628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44966E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382</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3D2F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246</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3B19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0" w:firstLine="0" w:firstLineChars="0"/>
              <w:jc w:val="left"/>
              <w:textAlignment w:val="auto"/>
              <w:rPr>
                <w:rFonts w:hint="eastAsia" w:ascii="仿宋" w:hAnsi="仿宋" w:eastAsia="仿宋" w:cs="仿宋"/>
                <w:color w:val="auto"/>
                <w:kern w:val="2"/>
                <w:sz w:val="18"/>
                <w:szCs w:val="18"/>
                <w:lang w:val="zh-CN"/>
              </w:rPr>
            </w:pP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6603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0" w:firstLine="0" w:firstLineChars="0"/>
              <w:jc w:val="left"/>
              <w:textAlignment w:val="auto"/>
              <w:rPr>
                <w:rFonts w:hint="eastAsia" w:ascii="仿宋" w:hAnsi="仿宋" w:eastAsia="仿宋" w:cs="仿宋"/>
                <w:color w:val="auto"/>
                <w:kern w:val="2"/>
                <w:sz w:val="18"/>
                <w:szCs w:val="18"/>
                <w:lang w:val="zh-CN"/>
              </w:rPr>
            </w:pPr>
          </w:p>
        </w:tc>
      </w:tr>
      <w:tr w14:paraId="0DB36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1C9A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25</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5E576">
            <w:pPr>
              <w:keepNext w:val="0"/>
              <w:keepLines w:val="0"/>
              <w:pageBreakBefore w:val="0"/>
              <w:widowControl w:val="0"/>
              <w:suppressLineNumbers w:val="0"/>
              <w:kinsoku/>
              <w:wordWrap/>
              <w:overflowPunct/>
              <w:topLinePunct w:val="0"/>
              <w:autoSpaceDE/>
              <w:autoSpaceDN/>
              <w:bidi w:val="0"/>
              <w:adjustRightInd w:val="0"/>
              <w:snapToGrid w:val="0"/>
              <w:spacing w:before="45"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外语</w:t>
            </w:r>
            <w:r>
              <w:rPr>
                <w:rFonts w:hint="eastAsia" w:ascii="仿宋" w:hAnsi="仿宋" w:eastAsia="仿宋" w:cs="仿宋"/>
                <w:color w:val="auto"/>
                <w:kern w:val="2"/>
                <w:sz w:val="18"/>
                <w:szCs w:val="18"/>
                <w:lang w:val="en-US" w:eastAsia="zh-CN"/>
              </w:rPr>
              <w:t>限选</w:t>
            </w:r>
            <w:r>
              <w:rPr>
                <w:rFonts w:hint="eastAsia" w:ascii="仿宋" w:hAnsi="仿宋" w:eastAsia="仿宋" w:cs="仿宋"/>
                <w:color w:val="auto"/>
                <w:kern w:val="2"/>
                <w:sz w:val="18"/>
                <w:szCs w:val="18"/>
                <w:lang w:val="zh-CN"/>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29FE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ABA182B">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基础英语</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979391">
            <w:pPr>
              <w:keepNext w:val="0"/>
              <w:keepLines w:val="0"/>
              <w:widowControl w:val="0"/>
              <w:suppressLineNumbers w:val="0"/>
              <w:adjustRightInd w:val="0"/>
              <w:spacing w:before="0" w:beforeAutospacing="0" w:after="0" w:afterAutospacing="0" w:line="240" w:lineRule="auto"/>
              <w:ind w:left="0" w:right="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0701A02001S</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86FC9C">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4</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408F86">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DAA5DB">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58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6EF5049">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488171B0">
            <w:pPr>
              <w:pStyle w:val="5"/>
              <w:keepNext w:val="0"/>
              <w:keepLines w:val="0"/>
              <w:widowControl w:val="0"/>
              <w:numPr>
                <w:ilvl w:val="0"/>
                <w:numId w:val="0"/>
              </w:numPr>
              <w:suppressLineNumbers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lang w:val="zh-CN" w:eastAsia="zh-CN" w:bidi="ar-SA"/>
              </w:rPr>
              <w:t>1.</w:t>
            </w:r>
            <w:r>
              <w:rPr>
                <w:rFonts w:hint="default"/>
                <w:b/>
                <w:bCs/>
                <w:color w:val="auto"/>
                <w:kern w:val="2"/>
                <w:sz w:val="18"/>
                <w:szCs w:val="18"/>
                <w:highlight w:val="none"/>
                <w:lang w:val="en-US" w:bidi="ar-SA"/>
              </w:rPr>
              <w:t>知识目标：</w:t>
            </w:r>
            <w:r>
              <w:rPr>
                <w:rFonts w:hint="eastAsia" w:ascii="仿宋" w:hAnsi="仿宋" w:eastAsia="仿宋" w:cs="仿宋"/>
                <w:color w:val="auto"/>
                <w:kern w:val="2"/>
                <w:sz w:val="18"/>
                <w:szCs w:val="18"/>
                <w:highlight w:val="none"/>
                <w:lang w:val="zh-CN" w:eastAsia="zh-CN" w:bidi="ar-SA"/>
              </w:rPr>
              <w:t>掌握英语基础知识和听</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说</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读</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写</w:t>
            </w:r>
            <w:r>
              <w:rPr>
                <w:rFonts w:hint="eastAsia" w:cs="仿宋"/>
                <w:color w:val="auto"/>
                <w:kern w:val="2"/>
                <w:sz w:val="18"/>
                <w:szCs w:val="18"/>
                <w:highlight w:val="none"/>
                <w:lang w:val="zh-CN" w:eastAsia="zh-CN" w:bidi="ar-SA"/>
              </w:rPr>
              <w:t>、</w:t>
            </w:r>
            <w:r>
              <w:rPr>
                <w:rFonts w:hint="eastAsia" w:ascii="仿宋" w:hAnsi="仿宋" w:eastAsia="仿宋" w:cs="仿宋"/>
                <w:color w:val="auto"/>
                <w:kern w:val="2"/>
                <w:sz w:val="18"/>
                <w:szCs w:val="18"/>
                <w:highlight w:val="none"/>
                <w:lang w:val="zh-CN" w:eastAsia="zh-CN" w:bidi="ar-SA"/>
              </w:rPr>
              <w:t>译技能，理解多元文化，树立中华民族共同体与人类命运共同体意识。深化中华文化认知，增强文化自信，能用英语讲述中国故事。掌握跨文化知识，熟悉分析方法，辨识中英思维差异</w:t>
            </w:r>
            <w:r>
              <w:rPr>
                <w:rFonts w:hint="eastAsia" w:cs="仿宋"/>
                <w:color w:val="auto"/>
                <w:kern w:val="2"/>
                <w:sz w:val="18"/>
                <w:szCs w:val="18"/>
                <w:highlight w:val="none"/>
                <w:lang w:val="zh-CN" w:eastAsia="zh-CN" w:bidi="ar-SA"/>
              </w:rPr>
              <w:t>。</w:t>
            </w:r>
          </w:p>
          <w:p w14:paraId="39A82A4A">
            <w:pPr>
              <w:pStyle w:val="5"/>
              <w:keepNext w:val="0"/>
              <w:keepLines w:val="0"/>
              <w:widowControl w:val="0"/>
              <w:numPr>
                <w:ilvl w:val="0"/>
                <w:numId w:val="0"/>
              </w:numPr>
              <w:suppressLineNumbers w:val="0"/>
              <w:snapToGrid/>
              <w:spacing w:before="0" w:beforeAutospacing="0" w:after="0" w:afterAutospacing="0" w:line="240" w:lineRule="auto"/>
              <w:ind w:leftChars="18" w:right="0" w:rightChars="0"/>
              <w:rPr>
                <w:rFonts w:hint="eastAsia" w:ascii="仿宋" w:hAnsi="仿宋" w:eastAsia="仿宋" w:cs="仿宋"/>
                <w:color w:val="auto"/>
                <w:kern w:val="2"/>
                <w:sz w:val="18"/>
                <w:szCs w:val="18"/>
                <w:highlight w:val="none"/>
                <w:lang w:val="en-US" w:eastAsia="zh-CN" w:bidi="ar-SA"/>
              </w:rPr>
            </w:pPr>
            <w:r>
              <w:rPr>
                <w:rFonts w:hint="eastAsia"/>
                <w:b/>
                <w:bCs/>
                <w:color w:val="auto"/>
                <w:kern w:val="2"/>
                <w:sz w:val="18"/>
                <w:szCs w:val="18"/>
                <w:highlight w:val="none"/>
                <w:lang w:val="en-US" w:eastAsia="zh-CN" w:bidi="ar-SA"/>
              </w:rPr>
              <w:t>2</w:t>
            </w:r>
            <w:r>
              <w:rPr>
                <w:rFonts w:hint="default"/>
                <w:b/>
                <w:bCs/>
                <w:color w:val="auto"/>
                <w:kern w:val="2"/>
                <w:sz w:val="18"/>
                <w:szCs w:val="18"/>
                <w:highlight w:val="none"/>
                <w:lang w:val="en-US" w:bidi="ar-SA"/>
              </w:rPr>
              <w:t>.能力目标：</w:t>
            </w:r>
            <w:r>
              <w:rPr>
                <w:rFonts w:hint="eastAsia" w:ascii="仿宋" w:hAnsi="仿宋" w:eastAsia="仿宋" w:cs="仿宋"/>
                <w:color w:val="auto"/>
                <w:kern w:val="2"/>
                <w:sz w:val="18"/>
                <w:szCs w:val="18"/>
                <w:highlight w:val="none"/>
                <w:lang w:val="zh-CN" w:eastAsia="zh-CN" w:bidi="ar-SA"/>
              </w:rPr>
              <w:t>能在生活与职场中运用英语有效沟通，完成跨文化任务。培养尊重事实、善于探究的思维品质，能根据</w:t>
            </w:r>
            <w:r>
              <w:rPr>
                <w:rFonts w:hint="eastAsia" w:cs="仿宋"/>
                <w:color w:val="auto"/>
                <w:kern w:val="2"/>
                <w:sz w:val="18"/>
                <w:szCs w:val="18"/>
                <w:highlight w:val="none"/>
                <w:lang w:val="en-US" w:eastAsia="zh-CN" w:bidi="ar-SA"/>
              </w:rPr>
              <w:t>发展</w:t>
            </w:r>
            <w:r>
              <w:rPr>
                <w:rFonts w:hint="eastAsia" w:ascii="仿宋" w:hAnsi="仿宋" w:eastAsia="仿宋" w:cs="仿宋"/>
                <w:color w:val="auto"/>
                <w:kern w:val="2"/>
                <w:sz w:val="18"/>
                <w:szCs w:val="18"/>
                <w:highlight w:val="none"/>
                <w:lang w:val="zh-CN" w:eastAsia="zh-CN" w:bidi="ar-SA"/>
              </w:rPr>
              <w:t>需求实现终身学习</w:t>
            </w:r>
            <w:r>
              <w:rPr>
                <w:rFonts w:hint="eastAsia" w:cs="仿宋"/>
                <w:color w:val="auto"/>
                <w:kern w:val="2"/>
                <w:sz w:val="18"/>
                <w:szCs w:val="18"/>
                <w:highlight w:val="none"/>
                <w:lang w:val="zh-CN" w:eastAsia="zh-CN" w:bidi="ar-SA"/>
              </w:rPr>
              <w:t>。</w:t>
            </w:r>
          </w:p>
          <w:p w14:paraId="39C2A1F7">
            <w:pPr>
              <w:pStyle w:val="5"/>
              <w:keepNext w:val="0"/>
              <w:keepLines w:val="0"/>
              <w:widowControl w:val="0"/>
              <w:suppressLineNumbers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zh-CN"/>
              </w:rPr>
            </w:pPr>
            <w:r>
              <w:rPr>
                <w:rFonts w:hint="eastAsia"/>
                <w:b/>
                <w:bCs/>
                <w:color w:val="auto"/>
                <w:kern w:val="2"/>
                <w:sz w:val="18"/>
                <w:szCs w:val="18"/>
                <w:highlight w:val="none"/>
                <w:lang w:val="en-US" w:eastAsia="zh-CN" w:bidi="ar-SA"/>
              </w:rPr>
              <w:t>3.素质目标：</w:t>
            </w:r>
            <w:r>
              <w:rPr>
                <w:rFonts w:hint="eastAsia" w:ascii="仿宋" w:hAnsi="仿宋" w:eastAsia="仿宋" w:cs="仿宋"/>
                <w:color w:val="auto"/>
                <w:kern w:val="2"/>
                <w:sz w:val="18"/>
                <w:szCs w:val="18"/>
                <w:highlight w:val="none"/>
                <w:lang w:val="zh-CN" w:eastAsia="zh-CN" w:bidi="ar-SA"/>
              </w:rPr>
              <w:t>践行社会主义核心价值观，弘扬家国情怀与职业精神。提升综合素养，强化团队协作与创新思维。勇担社会责任，服务国家发展。</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74E8E772">
            <w:pPr>
              <w:keepNext w:val="0"/>
              <w:keepLines w:val="0"/>
              <w:widowControl w:val="0"/>
              <w:suppressLineNumbers w:val="0"/>
              <w:snapToGrid/>
              <w:spacing w:before="0" w:beforeAutospacing="0" w:after="0" w:afterAutospacing="0" w:line="240" w:lineRule="auto"/>
              <w:ind w:left="38" w:leftChars="18" w:right="0" w:firstLine="0" w:firstLine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rPr>
              <w:t>1.主要教学内容</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lang w:val="zh-CN" w:eastAsia="zh-CN" w:bidi="ar-SA"/>
              </w:rPr>
              <w:t>依据《高等职业教育专科英语课程标准（2021年版）》，在原有词汇基础上新增约500词及短语，累计掌握2300～2600词。巩固语法，学习语篇特征与结构，掌握语用知识和中外文化，强化职场英语沟通能力。</w:t>
            </w:r>
          </w:p>
          <w:p w14:paraId="50C7774A">
            <w:pPr>
              <w:keepNext w:val="0"/>
              <w:keepLines w:val="0"/>
              <w:widowControl w:val="0"/>
              <w:suppressLineNumbers w:val="0"/>
              <w:snapToGrid/>
              <w:spacing w:before="0" w:beforeAutospacing="0" w:after="0" w:afterAutospacing="0" w:line="240" w:lineRule="auto"/>
              <w:ind w:left="38" w:leftChars="18" w:right="0" w:rightChars="0" w:firstLine="0" w:firstLineChars="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rPr>
              <w:t>2.教学要求</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lang w:val="zh-CN" w:eastAsia="zh-CN" w:bidi="ar-SA"/>
              </w:rPr>
              <w:t>围绕职场情境设计教学</w:t>
            </w:r>
            <w:r>
              <w:rPr>
                <w:rFonts w:hint="eastAsia" w:ascii="仿宋" w:hAnsi="仿宋" w:eastAsia="仿宋" w:cs="仿宋"/>
                <w:color w:val="auto"/>
                <w:kern w:val="2"/>
                <w:sz w:val="18"/>
                <w:szCs w:val="18"/>
                <w:highlight w:val="none"/>
                <w:lang w:val="en-US" w:eastAsia="zh-CN" w:bidi="ar-SA"/>
              </w:rPr>
              <w:t>活动</w:t>
            </w:r>
            <w:r>
              <w:rPr>
                <w:rFonts w:hint="eastAsia" w:ascii="仿宋" w:hAnsi="仿宋" w:eastAsia="仿宋" w:cs="仿宋"/>
                <w:color w:val="auto"/>
                <w:kern w:val="2"/>
                <w:sz w:val="18"/>
                <w:szCs w:val="18"/>
                <w:highlight w:val="none"/>
                <w:lang w:val="zh-CN" w:eastAsia="zh-CN" w:bidi="ar-SA"/>
              </w:rPr>
              <w:t>，融入课程思政，培养文化自信与职业精神。通过研读语篇、探究主题，整合知识技能与学习策略，发展思维能力。掌握核心语言规律，培养语篇分析能力，提升表达水平。通过文化比较，培养用英语</w:t>
            </w:r>
            <w:r>
              <w:rPr>
                <w:rFonts w:hint="eastAsia" w:ascii="仿宋" w:hAnsi="仿宋" w:eastAsia="仿宋" w:cs="仿宋"/>
                <w:color w:val="auto"/>
                <w:kern w:val="2"/>
                <w:sz w:val="18"/>
                <w:szCs w:val="18"/>
                <w:highlight w:val="none"/>
                <w:lang w:val="en-US" w:eastAsia="zh-CN" w:bidi="ar-SA"/>
              </w:rPr>
              <w:t>讲述</w:t>
            </w:r>
            <w:r>
              <w:rPr>
                <w:rFonts w:hint="eastAsia" w:ascii="仿宋" w:hAnsi="仿宋" w:eastAsia="仿宋" w:cs="仿宋"/>
                <w:color w:val="auto"/>
                <w:kern w:val="2"/>
                <w:sz w:val="18"/>
                <w:szCs w:val="18"/>
                <w:highlight w:val="none"/>
                <w:lang w:val="zh-CN" w:eastAsia="zh-CN" w:bidi="ar-SA"/>
              </w:rPr>
              <w:t>中国故事的能力，强化职场应用与自主学习。</w:t>
            </w:r>
          </w:p>
        </w:tc>
      </w:tr>
      <w:tr w14:paraId="1EC07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CE4A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26</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6472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外语</w:t>
            </w:r>
            <w:r>
              <w:rPr>
                <w:rFonts w:hint="eastAsia" w:ascii="仿宋" w:hAnsi="仿宋" w:eastAsia="仿宋" w:cs="仿宋"/>
                <w:color w:val="auto"/>
                <w:kern w:val="2"/>
                <w:sz w:val="18"/>
                <w:szCs w:val="18"/>
                <w:lang w:val="en-US" w:eastAsia="zh-CN"/>
              </w:rPr>
              <w:t>限选</w:t>
            </w:r>
            <w:r>
              <w:rPr>
                <w:rFonts w:hint="eastAsia" w:ascii="仿宋" w:hAnsi="仿宋" w:eastAsia="仿宋" w:cs="仿宋"/>
                <w:color w:val="auto"/>
                <w:kern w:val="2"/>
                <w:sz w:val="18"/>
                <w:szCs w:val="18"/>
                <w:lang w:val="zh-CN"/>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663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D0BA08">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rPr>
              <w:t>通用英语</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A07A26">
            <w:pPr>
              <w:keepNext w:val="0"/>
              <w:keepLines w:val="0"/>
              <w:widowControl w:val="0"/>
              <w:suppressLineNumbers w:val="0"/>
              <w:adjustRightInd w:val="0"/>
              <w:spacing w:before="0" w:beforeAutospacing="0" w:after="0" w:afterAutospacing="0" w:line="240" w:lineRule="auto"/>
              <w:ind w:left="0" w:right="0" w:firstLine="0" w:firstLineChars="0"/>
              <w:jc w:val="left"/>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0701A02002C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87C8F0">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4</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A2E8A1">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64</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85F03BC">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58</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40FD3C">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6</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155BD01">
            <w:pPr>
              <w:pStyle w:val="1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 w:hAnsi="仿宋" w:eastAsia="仿宋" w:cs="仿宋"/>
                <w:i w:val="0"/>
                <w:iCs w:val="0"/>
                <w:caps w:val="0"/>
                <w:color w:val="auto"/>
                <w:spacing w:val="0"/>
                <w:sz w:val="18"/>
                <w:szCs w:val="18"/>
                <w:shd w:val="clear" w:color="auto" w:fill="FFFFFF"/>
              </w:rPr>
            </w:pPr>
            <w:r>
              <w:rPr>
                <w:rFonts w:hint="eastAsia" w:ascii="仿宋" w:hAnsi="仿宋" w:eastAsia="仿宋" w:cs="仿宋"/>
                <w:b/>
                <w:bCs/>
                <w:color w:val="auto"/>
                <w:kern w:val="2"/>
                <w:sz w:val="18"/>
                <w:szCs w:val="18"/>
                <w:highlight w:val="none"/>
                <w:lang w:val="en-US" w:bidi="ar-SA"/>
              </w:rPr>
              <w:t>1.</w:t>
            </w:r>
            <w:r>
              <w:rPr>
                <w:rFonts w:hint="eastAsia" w:ascii="仿宋" w:hAnsi="仿宋" w:eastAsia="仿宋" w:cs="仿宋"/>
                <w:b/>
                <w:bCs/>
                <w:color w:val="auto"/>
                <w:kern w:val="2"/>
                <w:sz w:val="18"/>
                <w:szCs w:val="18"/>
                <w:highlight w:val="none"/>
                <w:lang w:val="en-US" w:eastAsia="zh-CN" w:bidi="ar-SA"/>
              </w:rPr>
              <w:t>知识目标：</w:t>
            </w:r>
            <w:r>
              <w:rPr>
                <w:rFonts w:hint="eastAsia" w:ascii="仿宋" w:hAnsi="仿宋" w:eastAsia="仿宋" w:cs="仿宋"/>
                <w:color w:val="auto"/>
                <w:kern w:val="2"/>
                <w:sz w:val="18"/>
                <w:szCs w:val="18"/>
                <w:highlight w:val="none"/>
                <w:lang w:val="en-US" w:eastAsia="zh-CN" w:bidi="ar-SA"/>
              </w:rPr>
              <w:t>掌握英语核心语法及句型结构，熟悉职场相关主题词汇与文化背景，具备专升本所需语言知识与应试策略。</w:t>
            </w:r>
          </w:p>
          <w:p w14:paraId="4ED6E728">
            <w:pPr>
              <w:pStyle w:val="1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rPr>
              <w:t>2.</w:t>
            </w:r>
            <w:r>
              <w:rPr>
                <w:rFonts w:hint="eastAsia" w:ascii="仿宋" w:hAnsi="仿宋" w:eastAsia="仿宋" w:cs="仿宋"/>
                <w:b/>
                <w:bCs/>
                <w:color w:val="auto"/>
                <w:kern w:val="2"/>
                <w:sz w:val="18"/>
                <w:szCs w:val="18"/>
                <w:highlight w:val="none"/>
              </w:rPr>
              <w:t>能力目标：</w:t>
            </w:r>
            <w:r>
              <w:rPr>
                <w:rFonts w:hint="eastAsia" w:ascii="仿宋" w:hAnsi="仿宋" w:eastAsia="仿宋" w:cs="仿宋"/>
                <w:color w:val="auto"/>
                <w:kern w:val="2"/>
                <w:sz w:val="18"/>
                <w:szCs w:val="18"/>
                <w:highlight w:val="none"/>
                <w:lang w:val="en-US" w:eastAsia="zh-CN" w:bidi="ar-SA"/>
              </w:rPr>
              <w:t>能运用语法与词汇知识，完成阅读、翻译与商务文书写作等任务；在模拟职场情境中运用英语进行有效沟通，处理典型涉外业务；具备分析长难句的能力，运用策略自主学习与备考，提升语言应用与职业适应力。</w:t>
            </w:r>
          </w:p>
          <w:p w14:paraId="793F574B">
            <w:pPr>
              <w:pStyle w:val="1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lang w:val="en-US" w:eastAsia="zh-CN"/>
              </w:rPr>
              <w:t>3.素质目标：</w:t>
            </w:r>
            <w:r>
              <w:rPr>
                <w:rFonts w:hint="eastAsia" w:ascii="仿宋" w:hAnsi="仿宋" w:eastAsia="仿宋" w:cs="仿宋"/>
                <w:color w:val="auto"/>
                <w:kern w:val="2"/>
                <w:sz w:val="18"/>
                <w:szCs w:val="18"/>
                <w:highlight w:val="none"/>
                <w:lang w:val="en-US" w:eastAsia="zh-CN" w:bidi="ar-SA"/>
              </w:rPr>
              <w:t>培养严谨规范的语言思维，增强跨文化沟通能力，塑造诚信协作的职业精神。提升文化自信与家国情怀，树立终身学习理念，成为德技并修的高素质技术技能人才。</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FBDBB0">
            <w:pPr>
              <w:keepNext w:val="0"/>
              <w:keepLines w:val="0"/>
              <w:widowControl w:val="0"/>
              <w:suppressLineNumbers w:val="0"/>
              <w:snapToGrid/>
              <w:spacing w:before="0" w:beforeAutospacing="0" w:after="0" w:afterAutospacing="0" w:line="240" w:lineRule="auto"/>
              <w:ind w:left="38" w:leftChars="18" w:right="0" w:firstLine="0" w:firstLineChars="0"/>
              <w:jc w:val="both"/>
              <w:rPr>
                <w:rFonts w:hint="eastAsia" w:ascii="仿宋" w:hAnsi="仿宋" w:eastAsia="仿宋" w:cs="仿宋"/>
                <w:color w:val="auto"/>
                <w:kern w:val="2"/>
                <w:sz w:val="18"/>
                <w:szCs w:val="18"/>
                <w:highlight w:val="none"/>
              </w:rPr>
            </w:pPr>
            <w:r>
              <w:rPr>
                <w:rFonts w:hint="eastAsia" w:ascii="仿宋" w:hAnsi="仿宋" w:eastAsia="仿宋" w:cs="仿宋"/>
                <w:b/>
                <w:bCs/>
                <w:color w:val="auto"/>
                <w:kern w:val="2"/>
                <w:sz w:val="18"/>
                <w:szCs w:val="18"/>
                <w:highlight w:val="none"/>
              </w:rPr>
              <w:t>1.主要教学内容</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rPr>
              <w:t>本课程为按照《高等职业教育专科英语课程标准（2021年版）》开设的拓展课程，涵盖学业提升与职业提升两大模块，注重语言应用能力与综合素养培养。</w:t>
            </w:r>
          </w:p>
          <w:p w14:paraId="404DAB9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120" w:afterAutospacing="0"/>
              <w:ind w:left="0" w:leftChars="0" w:right="0" w:rightChars="0" w:firstLine="0" w:firstLineChars="0"/>
              <w:jc w:val="both"/>
              <w:textAlignment w:val="baseline"/>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kern w:val="2"/>
                <w:sz w:val="18"/>
                <w:szCs w:val="18"/>
                <w:highlight w:val="none"/>
              </w:rPr>
              <w:t>2.教学要求</w:t>
            </w:r>
            <w:r>
              <w:rPr>
                <w:rFonts w:hint="eastAsia" w:ascii="仿宋" w:hAnsi="仿宋" w:eastAsia="仿宋" w:cs="仿宋"/>
                <w:b/>
                <w:bCs/>
                <w:color w:val="auto"/>
                <w:kern w:val="2"/>
                <w:sz w:val="18"/>
                <w:szCs w:val="18"/>
                <w:highlight w:val="none"/>
                <w:lang w:eastAsia="zh-CN"/>
              </w:rPr>
              <w:t>：</w:t>
            </w:r>
            <w:r>
              <w:rPr>
                <w:rFonts w:hint="eastAsia" w:ascii="仿宋" w:hAnsi="仿宋" w:eastAsia="仿宋" w:cs="仿宋"/>
                <w:color w:val="auto"/>
                <w:kern w:val="2"/>
                <w:sz w:val="18"/>
                <w:szCs w:val="18"/>
                <w:highlight w:val="none"/>
              </w:rPr>
              <w:t>注重课程思政融入，引导学生通过语篇研读和案例分析增强文化自觉，树立正确价值观。开展高频词汇、核心语法及阅读翻译训练，夯实语言基础；结合真题解析掌握命题规律，提升应试能力。选用职场语篇和跨文化素材，运用数字工具培养学生职场礼仪、跨文化沟通与信息化表达能力，促进学生知识、能力与素养协调发展。</w:t>
            </w:r>
          </w:p>
        </w:tc>
      </w:tr>
      <w:tr w14:paraId="1B491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C72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27</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7A63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2FA69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589D0F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体育三</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EC6FE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0400C02003C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025A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002E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49F2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74440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28</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239EBA6F">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1.知识目标：</w:t>
            </w:r>
            <w:r>
              <w:rPr>
                <w:rFonts w:hint="eastAsia" w:ascii="仿宋" w:hAnsi="仿宋" w:eastAsia="仿宋" w:cs="仿宋"/>
                <w:color w:val="auto"/>
                <w:sz w:val="18"/>
                <w:szCs w:val="18"/>
              </w:rPr>
              <w:t>学习专项运动与健康促进的关联理论，理解运动项目对身体机能的特殊影响；掌握职业体能需求分析基础，能结合所选项目特点与自身职业发展方向，制定兼顾兴趣与职业需求的阶段性锻炼计划。</w:t>
            </w:r>
          </w:p>
          <w:p w14:paraId="548425CA">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2.能力目标：</w:t>
            </w:r>
            <w:r>
              <w:rPr>
                <w:rFonts w:hint="eastAsia" w:ascii="仿宋" w:hAnsi="仿宋" w:eastAsia="仿宋" w:cs="仿宋"/>
                <w:color w:val="auto"/>
                <w:sz w:val="18"/>
                <w:szCs w:val="18"/>
              </w:rPr>
              <w:t>掌握所选体育项目的核心基础技能，规范完成动作，在练习或小型对抗中应用项目规则；具备组织小型体育活动的初步能力。</w:t>
            </w:r>
          </w:p>
          <w:p w14:paraId="4700321D">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3.素质目标：</w:t>
            </w:r>
            <w:r>
              <w:rPr>
                <w:rFonts w:hint="eastAsia" w:ascii="仿宋" w:hAnsi="仿宋" w:eastAsia="仿宋" w:cs="仿宋"/>
                <w:color w:val="auto"/>
                <w:sz w:val="18"/>
                <w:szCs w:val="18"/>
              </w:rPr>
              <w:t>树立规则意识与职业规范，在团队项目中培养“主动沟通、配合队友”的协作精神；锤炼“快速调整、持续投入”的抗挫折韧性，将体育精神迁移至职业发展。</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1E5EBE5">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以所选体育项目的基本技术/战术练习、基本技战术应用及套路动作规范展示为核心，融入职业场景基础防护知识，包括职业常见肌肉紧张的预防与放松方法。</w:t>
            </w:r>
          </w:p>
          <w:p w14:paraId="3451B213">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2.教学要求:</w:t>
            </w:r>
            <w:r>
              <w:rPr>
                <w:rFonts w:hint="eastAsia" w:ascii="仿宋" w:hAnsi="仿宋" w:eastAsia="仿宋" w:cs="仿宋"/>
                <w:color w:val="auto"/>
                <w:sz w:val="18"/>
                <w:szCs w:val="18"/>
              </w:rPr>
              <w:t>学生熟练掌握所选项目核心技能，能灵活运用于练习或对抗中；结合项目特点强化岗位适配的专项体能；在练习中强化规则意识与协作精神，培养职业场景中的人际配合能力与抗挫折能力</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培养学生的团队合作、规则遵守和职业适应力，融入爱国主义和集体主义教育，强化思想政治教育在体育教学中的渗透。</w:t>
            </w:r>
          </w:p>
          <w:p w14:paraId="1CEAF0EB">
            <w:pPr>
              <w:keepNext w:val="0"/>
              <w:keepLines w:val="0"/>
              <w:suppressLineNumbers w:val="0"/>
              <w:spacing w:before="0" w:beforeAutospacing="0" w:after="0" w:afterAutospacing="0"/>
              <w:ind w:left="0" w:right="0"/>
              <w:rPr>
                <w:rFonts w:hint="eastAsia" w:ascii="仿宋" w:hAnsi="仿宋" w:eastAsia="仿宋" w:cs="仿宋"/>
                <w:kern w:val="2"/>
                <w:sz w:val="18"/>
                <w:szCs w:val="18"/>
                <w:highlight w:val="none"/>
                <w:lang w:val="zh-CN" w:eastAsia="zh-CN" w:bidi="ar-SA"/>
              </w:rPr>
            </w:pPr>
          </w:p>
        </w:tc>
      </w:tr>
      <w:tr w14:paraId="4DF2B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7AFF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28</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AC86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AE6B6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CEA1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rPr>
              <w:t>体育四</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58CD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0400C02004C</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8BF6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1CAC9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2193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0177E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28</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7B083CB6">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w:t>
            </w:r>
            <w:r>
              <w:rPr>
                <w:rFonts w:hint="eastAsia" w:ascii="仿宋" w:hAnsi="仿宋" w:eastAsia="仿宋" w:cs="仿宋"/>
                <w:b/>
                <w:bCs/>
                <w:color w:val="auto"/>
                <w:sz w:val="18"/>
                <w:szCs w:val="18"/>
              </w:rPr>
              <w:t>知识目标</w:t>
            </w:r>
            <w:r>
              <w:rPr>
                <w:rFonts w:hint="eastAsia" w:ascii="仿宋" w:hAnsi="仿宋" w:eastAsia="仿宋" w:cs="仿宋"/>
                <w:b/>
                <w:bCs/>
                <w:color w:val="auto"/>
                <w:sz w:val="18"/>
                <w:szCs w:val="18"/>
                <w:lang w:val="en-US" w:eastAsia="zh-CN"/>
              </w:rPr>
              <w:t>:</w:t>
            </w:r>
            <w:r>
              <w:rPr>
                <w:rFonts w:hint="eastAsia" w:ascii="仿宋" w:hAnsi="仿宋" w:eastAsia="仿宋" w:cs="仿宋"/>
                <w:color w:val="auto"/>
                <w:sz w:val="18"/>
                <w:szCs w:val="18"/>
              </w:rPr>
              <w:t>学习专项运动的科学训练原理</w:t>
            </w:r>
            <w:r>
              <w:rPr>
                <w:rFonts w:hint="eastAsia" w:ascii="仿宋" w:hAnsi="仿宋" w:eastAsia="仿宋" w:cs="仿宋"/>
                <w:color w:val="auto"/>
                <w:sz w:val="18"/>
                <w:szCs w:val="18"/>
                <w:lang w:eastAsia="zh-CN"/>
              </w:rPr>
              <w:t>、</w:t>
            </w:r>
            <w:r>
              <w:rPr>
                <w:rFonts w:hint="eastAsia" w:ascii="仿宋" w:hAnsi="仿宋" w:eastAsia="仿宋" w:cs="仿宋"/>
                <w:color w:val="auto"/>
                <w:sz w:val="18"/>
                <w:szCs w:val="18"/>
              </w:rPr>
              <w:t>职业体能训练与岗位效能提升的关联理论，能制定融合新学项目与已有运动技能的综合性锻炼计划。</w:t>
            </w:r>
          </w:p>
          <w:p w14:paraId="4B9D7848">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2.能力目标:</w:t>
            </w:r>
            <w:r>
              <w:rPr>
                <w:rFonts w:hint="eastAsia" w:ascii="仿宋" w:hAnsi="仿宋" w:eastAsia="仿宋" w:cs="仿宋"/>
                <w:color w:val="auto"/>
                <w:sz w:val="18"/>
                <w:szCs w:val="18"/>
              </w:rPr>
              <w:t>掌握所选体育项目的核心技能，能在实战练习中规范应用技术；能将体能训练与岗位工作流程结合。</w:t>
            </w:r>
          </w:p>
          <w:p w14:paraId="18B6229B">
            <w:pPr>
              <w:keepNext w:val="0"/>
              <w:keepLines w:val="0"/>
              <w:suppressLineNumbers w:val="0"/>
              <w:spacing w:before="0" w:beforeAutospacing="0" w:after="0" w:afterAutospacing="0"/>
              <w:ind w:left="0" w:right="0"/>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b/>
                <w:bCs/>
                <w:color w:val="auto"/>
                <w:sz w:val="18"/>
                <w:szCs w:val="18"/>
                <w:lang w:val="en-US" w:eastAsia="zh-CN"/>
              </w:rPr>
              <w:t>3.素质目标:</w:t>
            </w:r>
            <w:r>
              <w:rPr>
                <w:rFonts w:hint="eastAsia" w:ascii="仿宋" w:hAnsi="仿宋" w:eastAsia="仿宋" w:cs="仿宋"/>
                <w:color w:val="auto"/>
                <w:sz w:val="18"/>
                <w:szCs w:val="18"/>
              </w:rPr>
              <w:t>培育“快速学习、快速上手”的职业适应力，强化“即时配合、高效协作”的沟通能力；锤炼“观察调整、解决问题”的思维，树立“终身学习”的职业发展理念；强调创新精神、团队合作和敬业奉献，培养学生的爱国主义情怀和社会责任感。</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8432BB">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1.主要教学内容:</w:t>
            </w:r>
            <w:r>
              <w:rPr>
                <w:rFonts w:hint="eastAsia" w:ascii="仿宋" w:hAnsi="仿宋" w:eastAsia="仿宋" w:cs="仿宋"/>
                <w:color w:val="auto"/>
                <w:sz w:val="18"/>
                <w:szCs w:val="18"/>
              </w:rPr>
              <w:t>聚焦所选体育项目的基本技术/战术强化、基本技战术应用及套路动作规范展示；开展岗位场景体能融合训练，将体能训练与岗位工作流程结合。</w:t>
            </w:r>
          </w:p>
          <w:p w14:paraId="4040157D">
            <w:pPr>
              <w:keepNext w:val="0"/>
              <w:keepLines w:val="0"/>
              <w:suppressLineNumbers w:val="0"/>
              <w:spacing w:before="0" w:beforeAutospacing="0" w:after="0" w:afterAutospacing="0"/>
              <w:ind w:left="0" w:right="0"/>
              <w:rPr>
                <w:rFonts w:hint="eastAsia" w:ascii="仿宋" w:hAnsi="仿宋" w:eastAsia="仿宋" w:cs="仿宋"/>
                <w:color w:val="auto"/>
                <w:sz w:val="18"/>
                <w:szCs w:val="18"/>
              </w:rPr>
            </w:pPr>
            <w:r>
              <w:rPr>
                <w:rFonts w:hint="eastAsia" w:ascii="仿宋" w:hAnsi="仿宋" w:eastAsia="仿宋" w:cs="仿宋"/>
                <w:b/>
                <w:bCs/>
                <w:color w:val="auto"/>
                <w:sz w:val="18"/>
                <w:szCs w:val="18"/>
                <w:lang w:val="en-US" w:eastAsia="zh-CN"/>
              </w:rPr>
              <w:t>2.教学要求:</w:t>
            </w:r>
            <w:r>
              <w:rPr>
                <w:rFonts w:hint="eastAsia" w:ascii="仿宋" w:hAnsi="仿宋" w:eastAsia="仿宋" w:cs="仿宋"/>
                <w:color w:val="auto"/>
                <w:sz w:val="18"/>
                <w:szCs w:val="18"/>
              </w:rPr>
              <w:t>学生熟练掌握所选项目核心技能，能灵活运用于实战练习中；强化岗位所需专项职业体能；培养职业适应力、协作能力与问题解决思维，树立终身学习理念。通过实践强化学生的团队意识、规则遵守和职业责任感，强调体育精神与职业素养的有机结合，促进学生成为德智体美劳全面发展的社会主义建设者。</w:t>
            </w:r>
          </w:p>
          <w:p w14:paraId="3FF02E5A">
            <w:pPr>
              <w:keepNext w:val="0"/>
              <w:keepLines w:val="0"/>
              <w:suppressLineNumbers w:val="0"/>
              <w:spacing w:before="0" w:beforeAutospacing="0" w:after="0" w:afterAutospacing="0"/>
              <w:ind w:left="0" w:right="0"/>
              <w:rPr>
                <w:rFonts w:hint="eastAsia" w:ascii="仿宋" w:hAnsi="仿宋" w:eastAsia="仿宋" w:cs="仿宋"/>
                <w:kern w:val="2"/>
                <w:sz w:val="18"/>
                <w:szCs w:val="18"/>
                <w:highlight w:val="none"/>
                <w:lang w:val="zh-CN" w:eastAsia="zh-CN" w:bidi="ar-SA"/>
              </w:rPr>
            </w:pPr>
          </w:p>
        </w:tc>
      </w:tr>
      <w:tr w14:paraId="0CD33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D51B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29</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E871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zh-CN"/>
              </w:rPr>
              <w:t>中华优秀传统文化</w:t>
            </w:r>
            <w:r>
              <w:rPr>
                <w:rFonts w:hint="eastAsia" w:ascii="仿宋" w:hAnsi="仿宋" w:eastAsia="仿宋" w:cs="仿宋"/>
                <w:color w:val="auto"/>
                <w:kern w:val="2"/>
                <w:sz w:val="18"/>
                <w:szCs w:val="18"/>
                <w:highlight w:val="none"/>
                <w:lang w:val="en-US" w:eastAsia="zh-CN"/>
              </w:rPr>
              <w:t>限选课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A0AC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030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中华优秀传统文化</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957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0702A02003C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4404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B56C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FFDC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32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5B48D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6150D4AC">
            <w:pPr>
              <w:pStyle w:val="25"/>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kern w:val="2"/>
                <w:sz w:val="18"/>
                <w:szCs w:val="18"/>
                <w:highlight w:val="none"/>
                <w:lang w:val="zh-CN"/>
              </w:rPr>
            </w:pPr>
            <w:r>
              <w:rPr>
                <w:rFonts w:hint="eastAsia" w:cs="华文仿宋"/>
                <w:b/>
                <w:bCs/>
                <w:color w:val="auto"/>
                <w:sz w:val="18"/>
                <w:szCs w:val="18"/>
                <w:highlight w:val="none"/>
                <w:lang w:val="en-US" w:eastAsia="zh-CN"/>
              </w:rPr>
              <w:t>1.</w:t>
            </w:r>
            <w:r>
              <w:rPr>
                <w:rFonts w:hint="eastAsia" w:ascii="仿宋" w:hAnsi="仿宋" w:eastAsia="仿宋" w:cs="仿宋"/>
                <w:b/>
                <w:bCs/>
                <w:color w:val="auto"/>
                <w:kern w:val="2"/>
                <w:sz w:val="18"/>
                <w:szCs w:val="18"/>
                <w:highlight w:val="none"/>
                <w:lang w:val="zh-CN"/>
              </w:rPr>
              <w:t>知识目标</w:t>
            </w:r>
            <w:r>
              <w:rPr>
                <w:rFonts w:hint="eastAsia" w:cs="仿宋"/>
                <w:b/>
                <w:bCs/>
                <w:color w:val="auto"/>
                <w:kern w:val="2"/>
                <w:sz w:val="18"/>
                <w:szCs w:val="18"/>
                <w:highlight w:val="none"/>
                <w:lang w:val="zh-CN"/>
              </w:rPr>
              <w:t>：</w:t>
            </w:r>
            <w:r>
              <w:rPr>
                <w:rFonts w:hint="eastAsia" w:ascii="仿宋" w:hAnsi="仿宋" w:eastAsia="仿宋" w:cs="仿宋"/>
                <w:color w:val="auto"/>
                <w:kern w:val="2"/>
                <w:sz w:val="18"/>
                <w:szCs w:val="18"/>
                <w:highlight w:val="none"/>
                <w:lang w:val="zh-CN"/>
              </w:rPr>
              <w:t>了解中华</w:t>
            </w:r>
            <w:r>
              <w:rPr>
                <w:rFonts w:hint="eastAsia" w:cs="仿宋"/>
                <w:color w:val="auto"/>
                <w:kern w:val="2"/>
                <w:sz w:val="18"/>
                <w:szCs w:val="18"/>
                <w:highlight w:val="none"/>
                <w:lang w:val="en-US" w:eastAsia="zh-CN"/>
              </w:rPr>
              <w:t>优秀</w:t>
            </w:r>
            <w:r>
              <w:rPr>
                <w:rFonts w:hint="eastAsia" w:ascii="仿宋" w:hAnsi="仿宋" w:eastAsia="仿宋" w:cs="仿宋"/>
                <w:color w:val="auto"/>
                <w:kern w:val="2"/>
                <w:sz w:val="18"/>
                <w:szCs w:val="18"/>
                <w:highlight w:val="none"/>
                <w:lang w:val="zh-CN"/>
              </w:rPr>
              <w:t>传统文化的起源、发展脉络及核心构成要素，包括传统哲学、文学经典、艺术形式、民俗礼仪、传统技艺等领域。</w:t>
            </w:r>
          </w:p>
          <w:p w14:paraId="0820D35D">
            <w:pPr>
              <w:pStyle w:val="25"/>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color w:val="auto"/>
                <w:kern w:val="2"/>
                <w:sz w:val="18"/>
                <w:szCs w:val="18"/>
                <w:highlight w:val="none"/>
                <w:lang w:val="zh-CN"/>
              </w:rPr>
            </w:pPr>
            <w:r>
              <w:rPr>
                <w:rFonts w:hint="eastAsia" w:cs="仿宋"/>
                <w:b/>
                <w:bCs/>
                <w:color w:val="auto"/>
                <w:kern w:val="2"/>
                <w:sz w:val="18"/>
                <w:szCs w:val="18"/>
                <w:highlight w:val="none"/>
                <w:lang w:val="en-US" w:eastAsia="zh-CN"/>
              </w:rPr>
              <w:t>2.</w:t>
            </w:r>
            <w:r>
              <w:rPr>
                <w:rFonts w:hint="eastAsia" w:ascii="仿宋" w:hAnsi="仿宋" w:eastAsia="仿宋" w:cs="仿宋"/>
                <w:b/>
                <w:bCs/>
                <w:color w:val="auto"/>
                <w:kern w:val="2"/>
                <w:sz w:val="18"/>
                <w:szCs w:val="18"/>
                <w:highlight w:val="none"/>
                <w:lang w:val="zh-CN"/>
              </w:rPr>
              <w:t>能力目标</w:t>
            </w:r>
            <w:r>
              <w:rPr>
                <w:rFonts w:hint="eastAsia" w:cs="仿宋"/>
                <w:b/>
                <w:bCs/>
                <w:color w:val="auto"/>
                <w:kern w:val="2"/>
                <w:sz w:val="18"/>
                <w:szCs w:val="18"/>
                <w:highlight w:val="none"/>
                <w:lang w:val="zh-CN"/>
              </w:rPr>
              <w:t>：</w:t>
            </w:r>
            <w:r>
              <w:rPr>
                <w:rFonts w:hint="eastAsia" w:ascii="仿宋" w:hAnsi="仿宋" w:eastAsia="仿宋" w:cs="仿宋"/>
                <w:color w:val="auto"/>
                <w:kern w:val="2"/>
                <w:sz w:val="18"/>
                <w:szCs w:val="18"/>
                <w:highlight w:val="none"/>
                <w:lang w:val="zh-CN"/>
              </w:rPr>
              <w:t>具备传统文化赏析能力，能够分析传统文化背后的核心内涵。拥有传统文化实践与应用能力，能将传统美德融入日常言行。</w:t>
            </w:r>
          </w:p>
          <w:p w14:paraId="5BE3F7AE">
            <w:pPr>
              <w:pStyle w:val="25"/>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kern w:val="2"/>
                <w:sz w:val="18"/>
                <w:szCs w:val="18"/>
                <w:highlight w:val="none"/>
                <w:lang w:val="zh-CN"/>
              </w:rPr>
            </w:pPr>
            <w:r>
              <w:rPr>
                <w:rFonts w:hint="eastAsia" w:cs="华文仿宋"/>
                <w:b/>
                <w:bCs/>
                <w:color w:val="auto"/>
                <w:sz w:val="18"/>
                <w:szCs w:val="18"/>
                <w:highlight w:val="none"/>
                <w:lang w:val="en-US" w:eastAsia="zh-CN"/>
              </w:rPr>
              <w:t>3.</w:t>
            </w:r>
            <w:r>
              <w:rPr>
                <w:rFonts w:hint="eastAsia" w:ascii="仿宋" w:hAnsi="仿宋" w:eastAsia="仿宋" w:cs="仿宋"/>
                <w:b/>
                <w:bCs/>
                <w:color w:val="auto"/>
                <w:sz w:val="18"/>
                <w:szCs w:val="18"/>
                <w:lang w:val="en-US" w:eastAsia="zh-CN"/>
              </w:rPr>
              <w:t>素质目标</w:t>
            </w:r>
            <w:r>
              <w:rPr>
                <w:rFonts w:hint="eastAsia" w:cs="华文仿宋"/>
                <w:b/>
                <w:bCs/>
                <w:color w:val="auto"/>
                <w:sz w:val="18"/>
                <w:szCs w:val="18"/>
                <w:highlight w:val="none"/>
                <w:lang w:val="en-US" w:eastAsia="zh-CN"/>
              </w:rPr>
              <w:t>：</w:t>
            </w:r>
            <w:r>
              <w:rPr>
                <w:rFonts w:hint="eastAsia" w:ascii="仿宋" w:hAnsi="仿宋" w:eastAsia="仿宋" w:cs="仿宋"/>
                <w:color w:val="auto"/>
                <w:kern w:val="2"/>
                <w:sz w:val="18"/>
                <w:szCs w:val="18"/>
                <w:highlight w:val="none"/>
                <w:lang w:val="zh-CN"/>
              </w:rPr>
              <w:t>树立文化自信与民族认同感，从优秀传统文化中汲取精神力量，增强对国家发展、民族复兴的责任感与使命感。提升审美能力，培养良好的个性、健全的人格，促进形成积极的人生态度和正确的价值观，促进其职业生涯的发展。</w:t>
            </w:r>
          </w:p>
          <w:p w14:paraId="04B7CB45">
            <w:pPr>
              <w:pStyle w:val="25"/>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仿宋" w:hAnsi="仿宋" w:eastAsia="仿宋" w:cs="仿宋"/>
                <w:sz w:val="18"/>
                <w:szCs w:val="18"/>
                <w:lang w:val="zh-CN" w:eastAsia="zh-CN"/>
              </w:rPr>
            </w:pP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C5BFFD5">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cs="华文仿宋"/>
                <w:b w:val="0"/>
                <w:bCs w:val="0"/>
                <w:color w:val="auto"/>
                <w:sz w:val="18"/>
                <w:szCs w:val="18"/>
                <w:highlight w:val="none"/>
                <w:lang w:val="en-US" w:eastAsia="zh-CN"/>
              </w:rPr>
            </w:pPr>
            <w:r>
              <w:rPr>
                <w:rFonts w:hint="eastAsia" w:cs="华文仿宋"/>
                <w:b/>
                <w:bCs/>
                <w:color w:val="auto"/>
                <w:sz w:val="18"/>
                <w:szCs w:val="18"/>
                <w:highlight w:val="none"/>
                <w:lang w:val="en-US" w:eastAsia="zh-CN"/>
              </w:rPr>
              <w:t>1.主要</w:t>
            </w:r>
            <w:r>
              <w:rPr>
                <w:rFonts w:hint="default" w:cs="华文仿宋"/>
                <w:b/>
                <w:bCs/>
                <w:color w:val="auto"/>
                <w:sz w:val="18"/>
                <w:szCs w:val="18"/>
                <w:highlight w:val="none"/>
                <w:lang w:val="en-US" w:eastAsia="zh-CN"/>
              </w:rPr>
              <w:t>教学内容</w:t>
            </w:r>
            <w:r>
              <w:rPr>
                <w:rFonts w:hint="eastAsia" w:cs="华文仿宋"/>
                <w:b/>
                <w:bCs/>
                <w:color w:val="auto"/>
                <w:sz w:val="18"/>
                <w:szCs w:val="18"/>
                <w:highlight w:val="none"/>
                <w:lang w:val="en-US" w:eastAsia="zh-CN"/>
              </w:rPr>
              <w:t>：</w:t>
            </w:r>
            <w:r>
              <w:rPr>
                <w:rFonts w:hint="default" w:cs="华文仿宋"/>
                <w:b w:val="0"/>
                <w:bCs w:val="0"/>
                <w:color w:val="auto"/>
                <w:sz w:val="18"/>
                <w:szCs w:val="18"/>
                <w:highlight w:val="none"/>
                <w:lang w:val="en-US" w:eastAsia="zh-CN"/>
              </w:rPr>
              <w:t>传统哲学、传统文学、传统艺术、传统民俗、传统技艺。</w:t>
            </w:r>
          </w:p>
          <w:p w14:paraId="34716BC3">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sz w:val="18"/>
                <w:szCs w:val="18"/>
                <w:lang w:val="zh-CN" w:eastAsia="zh-CN"/>
              </w:rPr>
            </w:pPr>
            <w:r>
              <w:rPr>
                <w:rFonts w:hint="eastAsia" w:cs="华文仿宋"/>
                <w:b/>
                <w:bCs/>
                <w:color w:val="auto"/>
                <w:sz w:val="18"/>
                <w:szCs w:val="18"/>
                <w:highlight w:val="none"/>
                <w:lang w:val="en-US" w:eastAsia="zh-CN"/>
              </w:rPr>
              <w:t>2.</w:t>
            </w:r>
            <w:r>
              <w:rPr>
                <w:rFonts w:hint="default" w:cs="华文仿宋"/>
                <w:b/>
                <w:bCs/>
                <w:color w:val="auto"/>
                <w:sz w:val="18"/>
                <w:szCs w:val="18"/>
                <w:highlight w:val="none"/>
                <w:lang w:val="en-US" w:eastAsia="zh-CN"/>
              </w:rPr>
              <w:t>教学要求</w:t>
            </w:r>
            <w:r>
              <w:rPr>
                <w:rFonts w:hint="eastAsia" w:cs="华文仿宋"/>
                <w:b/>
                <w:bCs/>
                <w:color w:val="auto"/>
                <w:sz w:val="18"/>
                <w:szCs w:val="18"/>
                <w:highlight w:val="none"/>
                <w:lang w:val="en-US" w:eastAsia="zh-CN"/>
              </w:rPr>
              <w:t>：</w:t>
            </w:r>
            <w:r>
              <w:rPr>
                <w:rFonts w:hint="default" w:cs="华文仿宋"/>
                <w:b w:val="0"/>
                <w:bCs w:val="0"/>
                <w:color w:val="auto"/>
                <w:sz w:val="18"/>
                <w:szCs w:val="18"/>
                <w:highlight w:val="none"/>
                <w:lang w:val="en-US" w:eastAsia="zh-CN"/>
              </w:rPr>
              <w:t>使学生掌握传统文化的核心知识点，理解传统文化精神内核与学生职业发展、人格塑造的内在关联。能赏析经典文学、艺术内容，解读民俗、技艺案例背后的文化逻辑。能将传统伦理、礼仪规范转化为职场沟通、团队协作的实际能力。教学贴合高职学生特点，以</w:t>
            </w:r>
            <w:r>
              <w:rPr>
                <w:rFonts w:hint="eastAsia" w:cs="华文仿宋"/>
                <w:b w:val="0"/>
                <w:bCs w:val="0"/>
                <w:color w:val="auto"/>
                <w:sz w:val="18"/>
                <w:szCs w:val="18"/>
                <w:highlight w:val="none"/>
                <w:lang w:val="en-US" w:eastAsia="zh-CN"/>
              </w:rPr>
              <w:t>教学</w:t>
            </w:r>
            <w:r>
              <w:rPr>
                <w:rFonts w:hint="default" w:cs="华文仿宋"/>
                <w:b w:val="0"/>
                <w:bCs w:val="0"/>
                <w:color w:val="auto"/>
                <w:sz w:val="18"/>
                <w:szCs w:val="18"/>
                <w:highlight w:val="none"/>
                <w:lang w:val="en-US" w:eastAsia="zh-CN"/>
              </w:rPr>
              <w:t>案例、线上课资源为依托，突出知行合一</w:t>
            </w:r>
            <w:r>
              <w:rPr>
                <w:rFonts w:hint="eastAsia" w:cs="华文仿宋"/>
                <w:b w:val="0"/>
                <w:bCs w:val="0"/>
                <w:color w:val="auto"/>
                <w:sz w:val="18"/>
                <w:szCs w:val="18"/>
                <w:highlight w:val="none"/>
                <w:lang w:val="en-US" w:eastAsia="zh-CN"/>
              </w:rPr>
              <w:t>。</w:t>
            </w:r>
            <w:r>
              <w:rPr>
                <w:rFonts w:hint="default" w:cs="华文仿宋"/>
                <w:b w:val="0"/>
                <w:bCs w:val="0"/>
                <w:color w:val="auto"/>
                <w:sz w:val="18"/>
                <w:szCs w:val="18"/>
                <w:highlight w:val="none"/>
                <w:lang w:val="en-US" w:eastAsia="zh-CN"/>
              </w:rPr>
              <w:t>融入课程思政，渗透家国情怀、职业操守等素养，实现人文素养+职业能力的协同培养。</w:t>
            </w:r>
          </w:p>
        </w:tc>
      </w:tr>
      <w:tr w14:paraId="3574F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A03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30</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249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sz w:val="18"/>
                <w:szCs w:val="18"/>
                <w:highlight w:val="none"/>
                <w:lang w:val="en-US" w:eastAsia="zh-CN"/>
              </w:rPr>
              <w:t>大学美育限选课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BA69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sz w:val="18"/>
                <w:szCs w:val="18"/>
                <w:highlight w:val="none"/>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E18F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大学美育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79C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0100A02001C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2C2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6C11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rPr>
            </w:pPr>
            <w:r>
              <w:rPr>
                <w:rFonts w:hint="eastAsia" w:ascii="仿宋" w:hAnsi="仿宋" w:eastAsia="仿宋" w:cs="仿宋"/>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F86D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32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2B5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highlight w:val="none"/>
                <w:lang w:val="en-US" w:eastAsia="zh-CN"/>
              </w:rPr>
            </w:pPr>
            <w:r>
              <w:rPr>
                <w:rFonts w:hint="eastAsia" w:ascii="仿宋" w:hAnsi="仿宋" w:eastAsia="仿宋" w:cs="仿宋"/>
                <w:color w:val="auto"/>
                <w:kern w:val="2"/>
                <w:sz w:val="18"/>
                <w:szCs w:val="18"/>
                <w:highlight w:val="none"/>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9CB9D2C">
            <w:pPr>
              <w:pStyle w:val="25"/>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cs="华文仿宋"/>
                <w:color w:val="auto"/>
                <w:sz w:val="18"/>
                <w:szCs w:val="18"/>
                <w:highlight w:val="none"/>
                <w:lang w:val="en-US" w:eastAsia="zh-CN"/>
              </w:rPr>
            </w:pPr>
            <w:r>
              <w:rPr>
                <w:rFonts w:hint="eastAsia" w:cs="华文仿宋"/>
                <w:b/>
                <w:bCs/>
                <w:color w:val="auto"/>
                <w:sz w:val="18"/>
                <w:szCs w:val="18"/>
                <w:highlight w:val="none"/>
                <w:lang w:val="en-US" w:eastAsia="zh-CN"/>
              </w:rPr>
              <w:t>1.知识目标；</w:t>
            </w:r>
            <w:r>
              <w:rPr>
                <w:rFonts w:hint="eastAsia" w:cs="华文仿宋"/>
                <w:color w:val="auto"/>
                <w:sz w:val="18"/>
                <w:szCs w:val="18"/>
                <w:highlight w:val="none"/>
                <w:lang w:val="en-US" w:eastAsia="zh-CN"/>
              </w:rPr>
              <w:t>使学生了解中外美育思想的发展历程，掌握美育的基本概念、任务和意义，领会美育在教育体系中的重要地位和作用,普及各类艺术形式的基础知识，包括音乐、绘画、舞蹈、戏剧、影视、设计、生活、文学等，让学生了解不同艺术门类特点、表现手法和审美标准。</w:t>
            </w:r>
          </w:p>
          <w:p w14:paraId="5D3F1623">
            <w:pPr>
              <w:pStyle w:val="25"/>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cs="华文仿宋"/>
                <w:b w:val="0"/>
                <w:bCs w:val="0"/>
                <w:color w:val="auto"/>
                <w:sz w:val="18"/>
                <w:szCs w:val="18"/>
                <w:highlight w:val="none"/>
                <w:lang w:val="en-US" w:eastAsia="zh-CN"/>
              </w:rPr>
            </w:pPr>
            <w:r>
              <w:rPr>
                <w:rFonts w:hint="eastAsia" w:cs="华文仿宋"/>
                <w:b/>
                <w:bCs/>
                <w:color w:val="auto"/>
                <w:sz w:val="18"/>
                <w:szCs w:val="18"/>
                <w:highlight w:val="none"/>
                <w:lang w:val="en-US" w:eastAsia="zh-CN"/>
              </w:rPr>
              <w:t>2.能力目标：</w:t>
            </w:r>
            <w:r>
              <w:rPr>
                <w:rFonts w:hint="eastAsia" w:cs="华文仿宋"/>
                <w:b w:val="0"/>
                <w:bCs w:val="0"/>
                <w:color w:val="auto"/>
                <w:sz w:val="18"/>
                <w:szCs w:val="18"/>
                <w:highlight w:val="none"/>
                <w:lang w:val="en-US" w:eastAsia="zh-CN"/>
              </w:rPr>
              <w:t>通过对艺术作品的分析和评价，培养学生的审美判断力，使学生能够辨别美与丑、高雅与低俗，提高审美水平。</w:t>
            </w:r>
          </w:p>
          <w:p w14:paraId="6D9A1518">
            <w:pPr>
              <w:pStyle w:val="25"/>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kern w:val="2"/>
                <w:sz w:val="18"/>
                <w:szCs w:val="18"/>
                <w:highlight w:val="none"/>
                <w:lang w:val="zh-CN"/>
              </w:rPr>
            </w:pPr>
            <w:r>
              <w:rPr>
                <w:rFonts w:hint="eastAsia" w:cs="华文仿宋"/>
                <w:b/>
                <w:bCs/>
                <w:color w:val="auto"/>
                <w:sz w:val="18"/>
                <w:szCs w:val="18"/>
                <w:highlight w:val="none"/>
                <w:lang w:val="en-US" w:eastAsia="zh-CN"/>
              </w:rPr>
              <w:t>3.素质目标：</w:t>
            </w:r>
            <w:r>
              <w:rPr>
                <w:rFonts w:hint="eastAsia" w:cs="华文仿宋"/>
                <w:color w:val="auto"/>
                <w:sz w:val="18"/>
                <w:szCs w:val="18"/>
                <w:highlight w:val="none"/>
                <w:lang w:val="en-US" w:eastAsia="zh-CN"/>
              </w:rPr>
              <w:t>引导学生深入了解不同文化背景下的审美观念和艺术表现形式，培养学生敏锐的感知能力，使其能够发现、感受生活中的美，激发学生的创新思维，引导学生将审美感知和艺术表现能力应用于实践中，解决实际问题，培养学生的创新精神和实践能力。</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FEBD8AB">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cs="华文仿宋"/>
                <w:b w:val="0"/>
                <w:bCs w:val="0"/>
                <w:color w:val="auto"/>
                <w:sz w:val="18"/>
                <w:szCs w:val="18"/>
                <w:highlight w:val="none"/>
                <w:lang w:val="en-US" w:eastAsia="zh-CN"/>
              </w:rPr>
            </w:pPr>
            <w:r>
              <w:rPr>
                <w:rFonts w:hint="eastAsia" w:cs="华文仿宋"/>
                <w:b/>
                <w:bCs/>
                <w:color w:val="auto"/>
                <w:sz w:val="18"/>
                <w:szCs w:val="18"/>
                <w:highlight w:val="none"/>
                <w:lang w:val="en-US" w:eastAsia="zh-CN"/>
              </w:rPr>
              <w:t>1.主要教学内容：</w:t>
            </w:r>
            <w:r>
              <w:rPr>
                <w:rFonts w:hint="eastAsia" w:cs="华文仿宋"/>
                <w:b w:val="0"/>
                <w:bCs w:val="0"/>
                <w:color w:val="auto"/>
                <w:sz w:val="18"/>
                <w:szCs w:val="18"/>
                <w:highlight w:val="none"/>
                <w:lang w:eastAsia="zh-CN"/>
              </w:rPr>
              <w:t>（</w:t>
            </w:r>
            <w:r>
              <w:rPr>
                <w:rFonts w:hint="eastAsia" w:cs="华文仿宋"/>
                <w:b w:val="0"/>
                <w:bCs w:val="0"/>
                <w:color w:val="auto"/>
                <w:sz w:val="18"/>
                <w:szCs w:val="18"/>
                <w:highlight w:val="none"/>
                <w:lang w:val="en-US" w:eastAsia="zh-CN"/>
              </w:rPr>
              <w:t>1</w:t>
            </w:r>
            <w:r>
              <w:rPr>
                <w:rFonts w:hint="eastAsia" w:cs="华文仿宋"/>
                <w:b w:val="0"/>
                <w:bCs w:val="0"/>
                <w:color w:val="auto"/>
                <w:sz w:val="18"/>
                <w:szCs w:val="18"/>
                <w:highlight w:val="none"/>
                <w:lang w:eastAsia="zh-CN"/>
              </w:rPr>
              <w:t>）</w:t>
            </w:r>
            <w:r>
              <w:rPr>
                <w:rFonts w:hint="eastAsia" w:cs="华文仿宋"/>
                <w:b w:val="0"/>
                <w:bCs w:val="0"/>
                <w:color w:val="auto"/>
                <w:sz w:val="18"/>
                <w:szCs w:val="18"/>
                <w:highlight w:val="none"/>
              </w:rPr>
              <w:t>介绍美学的定义、研究对象和研究方法，让学生对美学这门学科有初步的认知。</w:t>
            </w:r>
            <w:r>
              <w:rPr>
                <w:rFonts w:hint="eastAsia" w:cs="华文仿宋"/>
                <w:b w:val="0"/>
                <w:bCs w:val="0"/>
                <w:color w:val="auto"/>
                <w:sz w:val="18"/>
                <w:szCs w:val="18"/>
                <w:highlight w:val="none"/>
                <w:lang w:val="en-US" w:eastAsia="zh-CN"/>
              </w:rPr>
              <w:t>（2）梳理中外美学思想的发展脉络，从古希腊罗马时期柏拉图、亚里士多德的美学思想，到中国先秦时期儒道的美学观念。（3）</w:t>
            </w:r>
            <w:r>
              <w:rPr>
                <w:rFonts w:hint="default" w:eastAsia="仿宋" w:cs="华文仿宋"/>
                <w:b w:val="0"/>
                <w:bCs w:val="0"/>
                <w:color w:val="auto"/>
                <w:sz w:val="18"/>
                <w:szCs w:val="18"/>
                <w:highlight w:val="none"/>
                <w:lang w:val="en-US" w:eastAsia="zh-CN"/>
              </w:rPr>
              <w:t>探究审美活动中的心理过程和机制</w:t>
            </w:r>
            <w:r>
              <w:rPr>
                <w:rFonts w:hint="eastAsia" w:cs="华文仿宋"/>
                <w:b w:val="0"/>
                <w:bCs w:val="0"/>
                <w:color w:val="auto"/>
                <w:sz w:val="18"/>
                <w:szCs w:val="18"/>
                <w:highlight w:val="none"/>
                <w:lang w:val="en-US" w:eastAsia="zh-CN"/>
              </w:rPr>
              <w:t>。（4）根据学生的兴趣和特长，开设绘画、音乐、舞蹈、戏剧、生活、文学等艺术创作课程。</w:t>
            </w:r>
          </w:p>
          <w:p w14:paraId="15951660">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kern w:val="2"/>
                <w:sz w:val="18"/>
                <w:szCs w:val="18"/>
                <w:highlight w:val="none"/>
                <w:lang w:val="zh-CN"/>
              </w:rPr>
            </w:pPr>
            <w:r>
              <w:rPr>
                <w:rFonts w:hint="eastAsia" w:cs="华文仿宋"/>
                <w:b/>
                <w:bCs/>
                <w:color w:val="auto"/>
                <w:sz w:val="18"/>
                <w:szCs w:val="18"/>
                <w:highlight w:val="none"/>
                <w:lang w:val="en-US" w:eastAsia="zh-CN"/>
              </w:rPr>
              <w:t>2.教学要求：</w:t>
            </w:r>
            <w:r>
              <w:rPr>
                <w:rFonts w:hint="eastAsia" w:cs="华文仿宋"/>
                <w:color w:val="auto"/>
                <w:sz w:val="18"/>
                <w:szCs w:val="18"/>
                <w:highlight w:val="none"/>
                <w:lang w:val="en-US" w:eastAsia="zh-CN"/>
              </w:rPr>
              <w:t>教学内容应丰富全面，涵盖美学理论知识（如美学基础原理、美学发展历程等）、艺术鉴赏（包含视觉艺术、听觉艺术等多个艺术门类的鉴赏）、文化传承（如中国传统文化与审美、世界文化与审美等）以及实践创作（包括艺术创作实践、创意设计实践等）等多个方面。</w:t>
            </w:r>
          </w:p>
        </w:tc>
      </w:tr>
      <w:tr w14:paraId="4496E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18C0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3</w:t>
            </w:r>
            <w:r>
              <w:rPr>
                <w:rFonts w:hint="eastAsia" w:ascii="仿宋" w:hAnsi="仿宋" w:eastAsia="仿宋" w:cs="仿宋"/>
                <w:color w:val="auto"/>
                <w:kern w:val="2"/>
                <w:sz w:val="18"/>
                <w:szCs w:val="18"/>
                <w:lang w:val="en-US" w:eastAsia="zh-CN"/>
              </w:rPr>
              <w:t>1</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69FBBA">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仿宋" w:hAnsi="仿宋" w:eastAsia="仿宋" w:cs="仿宋"/>
                <w:color w:val="auto"/>
                <w:sz w:val="18"/>
                <w:szCs w:val="18"/>
                <w:lang w:val="zh-CN"/>
              </w:rPr>
            </w:pPr>
            <w:r>
              <w:rPr>
                <w:rFonts w:hint="eastAsia" w:ascii="仿宋" w:hAnsi="仿宋" w:eastAsia="仿宋" w:cs="仿宋"/>
                <w:color w:val="auto"/>
                <w:sz w:val="18"/>
                <w:szCs w:val="18"/>
                <w:shd w:val="clear" w:color="auto" w:fill="FFFFFF"/>
                <w:lang w:val="en-US" w:eastAsia="zh-CN" w:bidi="ar"/>
              </w:rPr>
              <w:t>党史限选</w:t>
            </w:r>
            <w:r>
              <w:rPr>
                <w:rFonts w:hint="eastAsia" w:ascii="仿宋" w:hAnsi="仿宋" w:eastAsia="仿宋" w:cs="仿宋"/>
                <w:color w:val="auto"/>
                <w:sz w:val="18"/>
                <w:szCs w:val="18"/>
                <w:shd w:val="clear" w:color="auto" w:fill="FFFFFF"/>
                <w:lang w:bidi="ar"/>
              </w:rPr>
              <w:t>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0FD964">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color w:val="auto"/>
                <w:sz w:val="18"/>
                <w:szCs w:val="18"/>
                <w:shd w:val="clear" w:color="auto" w:fill="FFFFFF"/>
                <w:lang w:bidi="ar"/>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3C36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sz w:val="18"/>
                <w:szCs w:val="18"/>
                <w:lang w:val="zh-CN"/>
              </w:rPr>
            </w:pPr>
            <w:r>
              <w:rPr>
                <w:rFonts w:hint="eastAsia" w:ascii="仿宋" w:hAnsi="仿宋" w:eastAsia="仿宋" w:cs="仿宋"/>
                <w:color w:val="auto"/>
                <w:kern w:val="2"/>
                <w:sz w:val="18"/>
                <w:szCs w:val="18"/>
                <w:lang w:val="en-US" w:eastAsia="zh-CN"/>
              </w:rPr>
              <w:t>党史</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EC491">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rightChars="0"/>
              <w:jc w:val="both"/>
              <w:textAlignment w:val="auto"/>
              <w:rPr>
                <w:rFonts w:hint="eastAsia" w:ascii="仿宋" w:hAnsi="仿宋" w:eastAsia="仿宋" w:cs="仿宋"/>
                <w:color w:val="auto"/>
                <w:sz w:val="18"/>
                <w:szCs w:val="18"/>
                <w:highlight w:val="yellow"/>
                <w:lang w:val="zh-CN"/>
              </w:rPr>
            </w:pPr>
            <w:r>
              <w:rPr>
                <w:rFonts w:hint="eastAsia" w:ascii="仿宋" w:hAnsi="仿宋" w:eastAsia="仿宋" w:cs="仿宋"/>
                <w:color w:val="auto"/>
                <w:sz w:val="18"/>
                <w:szCs w:val="18"/>
                <w:highlight w:val="none"/>
                <w:lang w:val="zh-CN"/>
              </w:rPr>
              <w:t>0202A02003C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5BCD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kern w:val="2"/>
                <w:sz w:val="18"/>
                <w:szCs w:val="18"/>
                <w:lang w:val="zh-CN" w:eastAsia="zh-CN"/>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0F81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rPr>
            </w:pPr>
            <w:r>
              <w:rPr>
                <w:rFonts w:hint="eastAsia" w:ascii="仿宋" w:hAnsi="仿宋" w:eastAsia="仿宋" w:cs="仿宋"/>
                <w:kern w:val="2"/>
                <w:sz w:val="18"/>
                <w:szCs w:val="18"/>
                <w:lang w:val="zh-CN" w:eastAsia="zh-CN"/>
              </w:rPr>
              <w:t>16</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2517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kern w:val="2"/>
                <w:sz w:val="18"/>
                <w:szCs w:val="18"/>
                <w:lang w:val="en-US" w:eastAsia="zh-CN"/>
              </w:rPr>
              <w:t>16</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E5CE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kern w:val="2"/>
                <w:sz w:val="18"/>
                <w:szCs w:val="18"/>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3E790632">
            <w:pPr>
              <w:keepNext w:val="0"/>
              <w:keepLines w:val="0"/>
              <w:widowControl w:val="0"/>
              <w:suppressLineNumbers w:val="0"/>
              <w:autoSpaceDE w:val="0"/>
              <w:autoSpaceDN/>
              <w:adjustRightInd w:val="0"/>
              <w:snapToGrid w:val="0"/>
              <w:spacing w:before="0" w:beforeAutospacing="0" w:after="0" w:afterAutospacing="0"/>
              <w:ind w:left="0" w:leftChars="0" w:right="0" w:firstLine="0" w:firstLineChars="0"/>
              <w:jc w:val="left"/>
              <w:rPr>
                <w:rFonts w:hint="eastAsia" w:ascii="仿宋" w:hAnsi="仿宋" w:eastAsia="仿宋" w:cs="仿宋"/>
                <w:kern w:val="2"/>
                <w:sz w:val="18"/>
                <w:szCs w:val="18"/>
              </w:rPr>
            </w:pPr>
            <w:r>
              <w:rPr>
                <w:rFonts w:hint="eastAsia" w:ascii="仿宋" w:hAnsi="仿宋" w:eastAsia="仿宋" w:cs="仿宋"/>
                <w:b/>
                <w:bCs/>
                <w:kern w:val="2"/>
                <w:sz w:val="18"/>
                <w:szCs w:val="18"/>
                <w:lang w:val="en-US" w:eastAsia="zh-CN"/>
              </w:rPr>
              <w:t>1.知识目标：</w:t>
            </w:r>
            <w:r>
              <w:rPr>
                <w:rFonts w:hint="eastAsia" w:ascii="仿宋" w:hAnsi="仿宋" w:eastAsia="仿宋" w:cs="仿宋"/>
                <w:kern w:val="2"/>
                <w:sz w:val="18"/>
                <w:szCs w:val="18"/>
                <w:lang w:val="en-US" w:eastAsia="zh-CN"/>
              </w:rPr>
              <w:t>系统掌握党的发展历程、重大事件与理论成果，理解党在不同阶段的决策背景与意义，熟悉新时代党的创新理论与实践成就。</w:t>
            </w:r>
          </w:p>
          <w:p w14:paraId="6EAB4F2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kern w:val="2"/>
                <w:sz w:val="18"/>
                <w:szCs w:val="18"/>
                <w:lang w:val="en-US" w:eastAsia="zh-CN"/>
              </w:rPr>
            </w:pPr>
            <w:r>
              <w:rPr>
                <w:rFonts w:hint="eastAsia" w:ascii="仿宋" w:hAnsi="仿宋" w:eastAsia="仿宋" w:cs="仿宋"/>
                <w:b/>
                <w:bCs/>
                <w:kern w:val="2"/>
                <w:sz w:val="18"/>
                <w:szCs w:val="18"/>
                <w:lang w:val="en-US" w:eastAsia="zh-CN"/>
              </w:rPr>
              <w:t>2.能力目标：</w:t>
            </w:r>
            <w:r>
              <w:rPr>
                <w:rFonts w:hint="eastAsia" w:ascii="仿宋" w:hAnsi="仿宋" w:eastAsia="仿宋" w:cs="仿宋"/>
                <w:kern w:val="2"/>
                <w:sz w:val="18"/>
                <w:szCs w:val="18"/>
                <w:lang w:val="en-US" w:eastAsia="zh-CN"/>
              </w:rPr>
              <w:t>运用唯物史观分析党史问题，提升信息收集、分析和批判性思维能力，能结合党史理论剖析现实热点问题，具备一定的历史阐释与表达能力。</w:t>
            </w:r>
          </w:p>
          <w:p w14:paraId="0E0167F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kern w:val="2"/>
                <w:sz w:val="18"/>
                <w:szCs w:val="18"/>
                <w:lang w:val="zh-CN" w:eastAsia="zh-CN" w:bidi="ar-SA"/>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bCs/>
                <w:kern w:val="2"/>
                <w:sz w:val="18"/>
                <w:szCs w:val="18"/>
                <w:lang w:val="en-US" w:eastAsia="zh-CN"/>
              </w:rPr>
              <w:t>：</w:t>
            </w:r>
            <w:r>
              <w:rPr>
                <w:rFonts w:hint="eastAsia" w:ascii="仿宋" w:hAnsi="仿宋" w:eastAsia="仿宋" w:cs="仿宋"/>
                <w:kern w:val="2"/>
                <w:sz w:val="18"/>
                <w:szCs w:val="18"/>
                <w:lang w:val="en-US" w:eastAsia="zh-CN"/>
              </w:rPr>
              <w:t>深化建党百年来对党的领导和中国特色社会主义道路的认同，自觉在思想上政治上行动上同党中央保持高度一致。在学思践悟中坚定理想信念，在奋发有为中践行初心使命，培养爱国情怀与社会责任。</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5DD6F8F9">
            <w:pPr>
              <w:keepNext w:val="0"/>
              <w:keepLines w:val="0"/>
              <w:widowControl w:val="0"/>
              <w:suppressLineNumbers w:val="0"/>
              <w:autoSpaceDE w:val="0"/>
              <w:autoSpaceDN/>
              <w:adjustRightInd w:val="0"/>
              <w:snapToGrid w:val="0"/>
              <w:spacing w:before="0" w:beforeAutospacing="0" w:after="0" w:afterAutospacing="0"/>
              <w:ind w:left="0" w:leftChars="0" w:right="0" w:firstLine="0" w:firstLineChars="0"/>
              <w:jc w:val="left"/>
              <w:rPr>
                <w:rFonts w:hint="eastAsia" w:ascii="仿宋" w:hAnsi="仿宋" w:eastAsia="仿宋" w:cs="仿宋"/>
                <w:kern w:val="2"/>
                <w:sz w:val="18"/>
                <w:szCs w:val="18"/>
              </w:rPr>
            </w:pPr>
            <w:r>
              <w:rPr>
                <w:rFonts w:hint="eastAsia" w:ascii="仿宋" w:hAnsi="仿宋" w:eastAsia="仿宋" w:cs="仿宋"/>
                <w:b/>
                <w:bCs/>
                <w:kern w:val="2"/>
                <w:sz w:val="18"/>
                <w:szCs w:val="18"/>
                <w:lang w:val="en-US" w:eastAsia="zh-CN"/>
              </w:rPr>
              <w:t>1.主要教学内容:</w:t>
            </w:r>
            <w:r>
              <w:rPr>
                <w:rFonts w:hint="eastAsia" w:ascii="仿宋" w:hAnsi="仿宋" w:eastAsia="仿宋" w:cs="仿宋"/>
                <w:kern w:val="2"/>
                <w:sz w:val="18"/>
                <w:szCs w:val="18"/>
                <w:lang w:val="en-US" w:eastAsia="zh-CN"/>
              </w:rPr>
              <w:t>主要围绕党的历史发展脉络，涵盖党的创建与新民主主义革命、社会主义革命与建设、改革开放与中国特色社会主义等阶段的重要事件、理论成果及实践成就，引导学生运用党史知识分析现实问题。</w:t>
            </w:r>
          </w:p>
          <w:p w14:paraId="547BC07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kern w:val="2"/>
                <w:sz w:val="18"/>
                <w:szCs w:val="18"/>
                <w:lang w:val="zh-CN" w:eastAsia="zh-CN" w:bidi="ar-SA"/>
              </w:rPr>
            </w:pPr>
            <w:r>
              <w:rPr>
                <w:rFonts w:hint="eastAsia" w:ascii="仿宋" w:hAnsi="仿宋" w:eastAsia="仿宋" w:cs="仿宋"/>
                <w:b/>
                <w:bCs/>
                <w:kern w:val="2"/>
                <w:sz w:val="18"/>
                <w:szCs w:val="18"/>
                <w:lang w:val="en-US" w:eastAsia="zh-CN"/>
              </w:rPr>
              <w:t>2.教学要求：</w:t>
            </w:r>
            <w:r>
              <w:rPr>
                <w:rFonts w:hint="eastAsia" w:ascii="仿宋" w:hAnsi="仿宋" w:eastAsia="仿宋" w:cs="仿宋"/>
                <w:kern w:val="2"/>
                <w:sz w:val="18"/>
                <w:szCs w:val="18"/>
                <w:lang w:val="en-US" w:eastAsia="zh-CN"/>
              </w:rPr>
              <w:t>围绕党史教学目标，聚焦学生核心素养提升。强化理论学习，要求学生系统掌握党的历史发展脉络、重要理论成果与重大事件；注重实践应用，通过案例分析、研讨交流等方式，提升学生运用党史知识分析现实问题的能力；深化价值引领，引导学生感悟党的初心使命，传承红色基因。</w:t>
            </w:r>
          </w:p>
        </w:tc>
      </w:tr>
      <w:tr w14:paraId="339D1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34E8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rPr>
              <w:t>3</w:t>
            </w:r>
            <w:r>
              <w:rPr>
                <w:rFonts w:hint="eastAsia" w:ascii="仿宋" w:hAnsi="仿宋" w:eastAsia="仿宋" w:cs="仿宋"/>
                <w:color w:val="auto"/>
                <w:kern w:val="2"/>
                <w:sz w:val="18"/>
                <w:szCs w:val="18"/>
                <w:lang w:val="en-US" w:eastAsia="zh-CN"/>
              </w:rPr>
              <w:t>2</w:t>
            </w:r>
          </w:p>
        </w:tc>
        <w:tc>
          <w:tcPr>
            <w:tcW w:w="53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B52615">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eastAsia="zh-CN" w:bidi="ar-SA"/>
              </w:rPr>
            </w:pPr>
            <w:r>
              <w:rPr>
                <w:rFonts w:hint="eastAsia" w:ascii="仿宋" w:hAnsi="仿宋" w:eastAsia="仿宋" w:cs="仿宋"/>
                <w:color w:val="auto"/>
                <w:kern w:val="2"/>
                <w:sz w:val="18"/>
                <w:szCs w:val="18"/>
                <w:lang w:val="en-US" w:eastAsia="zh-CN"/>
              </w:rPr>
              <w:t>学习筑梦限选课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B0279">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sz w:val="18"/>
                <w:szCs w:val="18"/>
                <w:shd w:val="clear" w:color="auto" w:fill="FFFFFF"/>
                <w:lang w:bidi="ar"/>
              </w:rPr>
            </w:pPr>
            <w:r>
              <w:rPr>
                <w:rFonts w:hint="eastAsia" w:ascii="仿宋" w:hAnsi="仿宋" w:eastAsia="仿宋" w:cs="仿宋"/>
                <w:color w:val="auto"/>
                <w:sz w:val="18"/>
                <w:szCs w:val="18"/>
                <w:shd w:val="clear" w:color="auto" w:fill="FFFFFF"/>
                <w:lang w:bidi="ar"/>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1C72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en-US" w:eastAsia="zh-CN"/>
              </w:rPr>
              <w:t>学习筑梦</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62540">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rightChars="0"/>
              <w:jc w:val="both"/>
              <w:textAlignment w:val="auto"/>
              <w:rPr>
                <w:rFonts w:hint="eastAsia" w:ascii="仿宋" w:hAnsi="仿宋" w:eastAsia="仿宋" w:cs="仿宋"/>
                <w:color w:val="auto"/>
                <w:kern w:val="2"/>
                <w:sz w:val="18"/>
                <w:szCs w:val="18"/>
                <w:lang w:val="zh-CN"/>
              </w:rPr>
            </w:pPr>
            <w:r>
              <w:rPr>
                <w:rFonts w:hint="eastAsia" w:ascii="仿宋" w:hAnsi="仿宋" w:eastAsia="仿宋" w:cs="仿宋"/>
                <w:color w:val="auto"/>
                <w:kern w:val="2"/>
                <w:sz w:val="18"/>
                <w:szCs w:val="18"/>
                <w:lang w:val="zh-CN"/>
              </w:rPr>
              <w:t>0201A02008C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32F9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1</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0CB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12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30DC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12</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A1F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7814F26A">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default"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深刻理解时代课题与发展大势，了解国家对青年成长的政策支持与实践路径，熟知“工匠精神”，掌握个人理想与国家发展的关系。</w:t>
            </w:r>
          </w:p>
          <w:p w14:paraId="7C325B4C">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能用发展的观点分析个人理想与国家需求的内在关联，能够清晰阐述自身“筑梦”规划与时代担当的具体路径，能够解读青年发展政策和榜样精神的内涵并付诸实践。</w:t>
            </w:r>
          </w:p>
          <w:p w14:paraId="57C3D057">
            <w:pPr>
              <w:keepNext w:val="0"/>
              <w:keepLines w:val="0"/>
              <w:widowControl w:val="0"/>
              <w:numPr>
                <w:ilvl w:val="0"/>
                <w:numId w:val="0"/>
              </w:numPr>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华文仿宋"/>
                <w:kern w:val="2"/>
                <w:sz w:val="18"/>
                <w:szCs w:val="18"/>
                <w:lang w:val="en-US" w:eastAsia="zh-CN" w:bidi="zh-CN"/>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val="0"/>
                <w:bCs w:val="0"/>
                <w:color w:val="auto"/>
                <w:kern w:val="2"/>
                <w:sz w:val="18"/>
                <w:szCs w:val="18"/>
                <w:lang w:val="en-US" w:eastAsia="zh-CN"/>
              </w:rPr>
              <w:t>将 “学习筑梦” 行动与习近平新时代中国特色社会主义思想紧密结合，推动党的创新理论入脑入心，引导学生强化 “四个意识”、坚定 “四个自信”，把青春梦融入中国梦。</w:t>
            </w:r>
          </w:p>
        </w:tc>
        <w:tc>
          <w:tcPr>
            <w:tcW w:w="42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top"/>
          </w:tcPr>
          <w:p w14:paraId="0E2322F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1.主要教学内容：</w:t>
            </w:r>
            <w:r>
              <w:rPr>
                <w:rFonts w:hint="eastAsia" w:ascii="仿宋" w:hAnsi="仿宋" w:eastAsia="仿宋" w:cs="仿宋"/>
                <w:color w:val="auto"/>
                <w:kern w:val="2"/>
                <w:sz w:val="18"/>
                <w:szCs w:val="18"/>
                <w:highlight w:val="none"/>
                <w:lang w:val="en-US" w:eastAsia="zh-CN"/>
              </w:rPr>
              <w:t>围绕习近平新时代中国特色社会主义思想、党的二十大报告及历届全会内容、习近平总书记重要讲话的精神及建党、建国、改革开放以来各行各业所取得伟大成就，结合学校的特色和专业的特点，组织开展专题教学，实现理论认知与职业认同的双重构建。</w:t>
            </w:r>
          </w:p>
          <w:p w14:paraId="2354F87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仿宋"/>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2.教学要求：</w:t>
            </w:r>
            <w:r>
              <w:rPr>
                <w:rFonts w:hint="eastAsia" w:ascii="仿宋" w:hAnsi="仿宋" w:eastAsia="仿宋" w:cs="仿宋"/>
                <w:color w:val="auto"/>
                <w:kern w:val="2"/>
                <w:sz w:val="18"/>
                <w:szCs w:val="18"/>
                <w:highlight w:val="none"/>
                <w:lang w:val="en-US" w:eastAsia="zh-CN"/>
              </w:rPr>
              <w:t>各学院结合本院办学特色、学科优势、师资队伍建设等实际情况,紧贴学生关注的理论和关心的现实问题，准确把握党的创新理论的精神实质，确保课程贴合专业需求，切实提升教学质量。</w:t>
            </w:r>
          </w:p>
          <w:p w14:paraId="74934AB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left"/>
              <w:rPr>
                <w:rFonts w:hint="eastAsia" w:ascii="仿宋" w:hAnsi="仿宋" w:eastAsia="仿宋" w:cs="华文仿宋"/>
                <w:kern w:val="2"/>
                <w:sz w:val="18"/>
                <w:szCs w:val="18"/>
                <w:lang w:val="zh-CN" w:eastAsia="zh-CN" w:bidi="zh-CN"/>
              </w:rPr>
            </w:pPr>
          </w:p>
        </w:tc>
      </w:tr>
      <w:tr w14:paraId="437F5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9C9F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2"/>
                <w:sz w:val="18"/>
                <w:szCs w:val="18"/>
              </w:rPr>
              <w:t>3</w:t>
            </w:r>
            <w:r>
              <w:rPr>
                <w:rFonts w:hint="eastAsia" w:ascii="仿宋" w:hAnsi="仿宋" w:eastAsia="仿宋" w:cs="仿宋"/>
                <w:color w:val="auto"/>
                <w:kern w:val="2"/>
                <w:sz w:val="18"/>
                <w:szCs w:val="18"/>
                <w:lang w:val="en-US" w:eastAsia="zh-CN"/>
              </w:rPr>
              <w:t>3</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E52E8">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kern w:val="2"/>
                <w:sz w:val="18"/>
                <w:szCs w:val="18"/>
                <w:shd w:val="clear" w:color="auto" w:fill="FFFFFF"/>
                <w:lang w:val="zh-CN" w:eastAsia="zh-CN" w:bidi="ar"/>
              </w:rPr>
            </w:pPr>
            <w:r>
              <w:rPr>
                <w:rFonts w:hint="eastAsia" w:ascii="仿宋" w:hAnsi="仿宋" w:eastAsia="仿宋" w:cs="仿宋"/>
                <w:kern w:val="2"/>
                <w:sz w:val="18"/>
                <w:szCs w:val="18"/>
                <w:lang w:val="zh-CN"/>
              </w:rPr>
              <w:t>素质拓展选修课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256F5">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kern w:val="2"/>
                <w:sz w:val="18"/>
                <w:szCs w:val="18"/>
                <w:shd w:val="clear" w:color="auto" w:fill="FFFFFF"/>
                <w:lang w:val="en-US" w:eastAsia="zh-CN" w:bidi="ar"/>
              </w:rPr>
            </w:pPr>
            <w:r>
              <w:rPr>
                <w:rFonts w:hint="eastAsia" w:ascii="仿宋" w:hAnsi="仿宋" w:eastAsia="仿宋" w:cs="仿宋"/>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80DE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shd w:val="clear" w:color="auto" w:fill="FFFFFF"/>
                <w:lang w:val="zh-CN" w:eastAsia="zh-CN" w:bidi="ar"/>
              </w:rPr>
            </w:pPr>
            <w:r>
              <w:rPr>
                <w:rFonts w:hint="eastAsia" w:ascii="仿宋" w:hAnsi="仿宋" w:eastAsia="仿宋" w:cs="仿宋"/>
                <w:kern w:val="2"/>
                <w:sz w:val="18"/>
                <w:szCs w:val="18"/>
                <w:lang w:val="zh-CN"/>
              </w:rPr>
              <w:t>素质拓展课</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3A7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kern w:val="2"/>
                <w:sz w:val="18"/>
                <w:szCs w:val="18"/>
                <w:shd w:val="clear" w:color="auto" w:fill="FFFFFF"/>
                <w:lang w:val="zh-CN" w:eastAsia="zh-CN" w:bidi="ar"/>
              </w:rPr>
            </w:pPr>
            <w:r>
              <w:rPr>
                <w:rFonts w:hint="eastAsia" w:ascii="仿宋" w:hAnsi="仿宋" w:eastAsia="仿宋" w:cs="仿宋"/>
                <w:color w:val="auto"/>
                <w:kern w:val="2"/>
                <w:sz w:val="18"/>
                <w:szCs w:val="18"/>
                <w:lang w:val="zh-CN"/>
              </w:rPr>
              <w:t>0100C09003C</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1D08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kern w:val="2"/>
                <w:sz w:val="18"/>
                <w:szCs w:val="18"/>
                <w:highlight w:val="none"/>
                <w:lang w:val="en-US" w:eastAsia="zh-CN"/>
              </w:rPr>
            </w:pPr>
            <w:r>
              <w:rPr>
                <w:rFonts w:hint="eastAsia" w:ascii="仿宋" w:hAnsi="仿宋" w:eastAsia="仿宋" w:cs="仿宋"/>
                <w:b w:val="0"/>
                <w:bCs w:val="0"/>
                <w:color w:val="auto"/>
                <w:kern w:val="2"/>
                <w:sz w:val="18"/>
                <w:szCs w:val="18"/>
                <w:highlight w:val="none"/>
              </w:rPr>
              <w:t>2</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3206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kern w:val="2"/>
                <w:sz w:val="18"/>
                <w:szCs w:val="18"/>
                <w:highlight w:val="none"/>
                <w:lang w:val="en-US" w:eastAsia="zh-CN"/>
              </w:rPr>
            </w:pPr>
            <w:r>
              <w:rPr>
                <w:rFonts w:hint="eastAsia" w:ascii="仿宋" w:hAnsi="仿宋" w:eastAsia="仿宋" w:cs="仿宋"/>
                <w:b w:val="0"/>
                <w:bCs w:val="0"/>
                <w:color w:val="auto"/>
                <w:kern w:val="2"/>
                <w:sz w:val="18"/>
                <w:szCs w:val="18"/>
                <w:highlight w:val="none"/>
              </w:rPr>
              <w:t>32</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CE10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kern w:val="2"/>
                <w:sz w:val="18"/>
                <w:szCs w:val="18"/>
                <w:highlight w:val="none"/>
                <w:lang w:val="en-US" w:eastAsia="zh-CN"/>
              </w:rPr>
            </w:pPr>
            <w:r>
              <w:rPr>
                <w:rFonts w:hint="eastAsia" w:ascii="仿宋" w:hAnsi="仿宋" w:cs="仿宋"/>
                <w:b w:val="0"/>
                <w:bCs w:val="0"/>
                <w:color w:val="auto"/>
                <w:kern w:val="2"/>
                <w:sz w:val="18"/>
                <w:szCs w:val="18"/>
                <w:highlight w:val="none"/>
                <w:lang w:val="en-US" w:eastAsia="zh-CN"/>
              </w:rPr>
              <w:t>0</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5815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b w:val="0"/>
                <w:bCs w:val="0"/>
                <w:color w:val="auto"/>
                <w:kern w:val="2"/>
                <w:sz w:val="18"/>
                <w:szCs w:val="18"/>
                <w:highlight w:val="none"/>
                <w:lang w:val="en-US" w:eastAsia="zh-CN"/>
              </w:rPr>
            </w:pPr>
            <w:r>
              <w:rPr>
                <w:rFonts w:hint="eastAsia" w:ascii="仿宋" w:hAnsi="仿宋" w:cs="仿宋"/>
                <w:b w:val="0"/>
                <w:bCs w:val="0"/>
                <w:color w:val="auto"/>
                <w:kern w:val="2"/>
                <w:sz w:val="18"/>
                <w:szCs w:val="18"/>
                <w:highlight w:val="none"/>
                <w:lang w:val="en-US" w:eastAsia="zh-CN"/>
              </w:rPr>
              <w:t>32</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DF1B41F">
            <w:pPr>
              <w:keepNext w:val="0"/>
              <w:keepLines w:val="0"/>
              <w:suppressLineNumbers w:val="0"/>
              <w:shd w:val="clear" w:color="auto" w:fill="FFFFFF"/>
              <w:spacing w:before="0" w:beforeLines="0" w:beforeAutospacing="0" w:after="0" w:afterLines="0" w:afterAutospacing="0" w:line="180" w:lineRule="atLeast"/>
              <w:ind w:left="0" w:right="0" w:firstLine="360" w:firstLineChars="0"/>
              <w:rPr>
                <w:rFonts w:hint="eastAsia" w:ascii="仿宋" w:hAnsi="仿宋" w:eastAsia="仿宋" w:cs="仿宋"/>
                <w:kern w:val="2"/>
                <w:sz w:val="18"/>
                <w:szCs w:val="18"/>
                <w:lang w:val="zh-CN" w:eastAsia="zh-CN" w:bidi="ar"/>
              </w:rPr>
            </w:pPr>
            <w:r>
              <w:rPr>
                <w:rFonts w:hint="eastAsia" w:ascii="仿宋" w:hAnsi="仿宋" w:eastAsia="仿宋" w:cs="仿宋"/>
                <w:kern w:val="2"/>
                <w:sz w:val="18"/>
                <w:szCs w:val="18"/>
                <w:lang w:val="zh-CN" w:eastAsia="zh-CN" w:bidi="ar"/>
              </w:rPr>
              <w:t>落实立德树人根本任务，发展素质教育，通过参加</w:t>
            </w:r>
            <w:r>
              <w:rPr>
                <w:rFonts w:hint="eastAsia" w:ascii="仿宋" w:hAnsi="仿宋" w:eastAsia="仿宋" w:cs="仿宋"/>
                <w:kern w:val="2"/>
                <w:sz w:val="18"/>
                <w:szCs w:val="18"/>
                <w:lang w:val="en-US" w:eastAsia="zh-CN" w:bidi="ar"/>
              </w:rPr>
              <w:t>思想政治与道德素养、社会实践与志愿服务、学术科技与创新创新、文化艺术与身心发展、社团与社会方面</w:t>
            </w:r>
            <w:r>
              <w:rPr>
                <w:rFonts w:hint="eastAsia" w:ascii="仿宋" w:hAnsi="仿宋" w:eastAsia="仿宋" w:cs="仿宋"/>
                <w:kern w:val="2"/>
                <w:sz w:val="18"/>
                <w:szCs w:val="18"/>
                <w:lang w:val="zh-CN" w:eastAsia="zh-CN" w:bidi="ar"/>
              </w:rPr>
              <w:t>活动，提高学生综合素质，培养德智体美</w:t>
            </w:r>
            <w:r>
              <w:rPr>
                <w:rFonts w:hint="eastAsia" w:ascii="仿宋" w:hAnsi="仿宋" w:eastAsia="仿宋" w:cs="仿宋"/>
                <w:kern w:val="2"/>
                <w:sz w:val="18"/>
                <w:szCs w:val="18"/>
                <w:lang w:val="en-US" w:eastAsia="zh-CN" w:bidi="ar"/>
              </w:rPr>
              <w:t>劳</w:t>
            </w:r>
            <w:r>
              <w:rPr>
                <w:rFonts w:hint="eastAsia" w:ascii="仿宋" w:hAnsi="仿宋" w:eastAsia="仿宋" w:cs="仿宋"/>
                <w:kern w:val="2"/>
                <w:sz w:val="18"/>
                <w:szCs w:val="18"/>
                <w:lang w:val="zh-CN" w:eastAsia="zh-CN" w:bidi="ar"/>
              </w:rPr>
              <w:t>全面发展的社会主义建设者和接班人。</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2CFE20B">
            <w:pPr>
              <w:keepNext w:val="0"/>
              <w:keepLines w:val="0"/>
              <w:suppressLineNumbers w:val="0"/>
              <w:shd w:val="clear" w:color="auto" w:fill="FFFFFF"/>
              <w:spacing w:before="0" w:beforeLines="0" w:beforeAutospacing="0" w:after="0" w:afterLines="0" w:afterAutospacing="0" w:line="180" w:lineRule="atLeast"/>
              <w:ind w:left="0" w:right="0" w:firstLine="360" w:firstLineChars="0"/>
              <w:rPr>
                <w:rFonts w:hint="eastAsia" w:ascii="仿宋" w:hAnsi="仿宋" w:eastAsia="仿宋" w:cs="仿宋"/>
                <w:kern w:val="2"/>
                <w:sz w:val="18"/>
                <w:szCs w:val="18"/>
                <w:lang w:val="zh-CN" w:eastAsia="zh-CN" w:bidi="ar"/>
              </w:rPr>
            </w:pPr>
            <w:r>
              <w:rPr>
                <w:rFonts w:hint="eastAsia" w:ascii="仿宋" w:hAnsi="仿宋" w:eastAsia="仿宋" w:cs="仿宋"/>
                <w:kern w:val="2"/>
                <w:sz w:val="18"/>
                <w:szCs w:val="18"/>
                <w:lang w:val="zh-CN" w:eastAsia="zh-CN" w:bidi="ar"/>
              </w:rPr>
              <w:t>学生参加</w:t>
            </w:r>
            <w:r>
              <w:rPr>
                <w:rFonts w:hint="eastAsia" w:ascii="仿宋" w:hAnsi="仿宋" w:eastAsia="仿宋" w:cs="仿宋"/>
                <w:kern w:val="2"/>
                <w:sz w:val="18"/>
                <w:szCs w:val="18"/>
                <w:lang w:val="en-US" w:eastAsia="zh-CN" w:bidi="ar"/>
              </w:rPr>
              <w:t>包含但不限于</w:t>
            </w:r>
            <w:r>
              <w:rPr>
                <w:rFonts w:hint="eastAsia" w:ascii="仿宋" w:hAnsi="仿宋" w:eastAsia="仿宋" w:cs="仿宋"/>
                <w:kern w:val="2"/>
                <w:sz w:val="18"/>
                <w:szCs w:val="18"/>
                <w:lang w:val="zh-CN" w:eastAsia="zh-CN" w:bidi="ar"/>
              </w:rPr>
              <w:t>各类学术讲座、社团活动、公益活动、创新创业项目、技能大赛、</w:t>
            </w:r>
            <w:r>
              <w:rPr>
                <w:rFonts w:hint="eastAsia" w:ascii="仿宋" w:hAnsi="仿宋" w:eastAsia="仿宋" w:cs="仿宋"/>
                <w:kern w:val="2"/>
                <w:sz w:val="18"/>
                <w:szCs w:val="18"/>
                <w:lang w:val="en-US" w:eastAsia="zh-CN" w:bidi="ar"/>
              </w:rPr>
              <w:t>田间生产、职业体验</w:t>
            </w:r>
            <w:r>
              <w:rPr>
                <w:rFonts w:hint="eastAsia" w:ascii="仿宋" w:hAnsi="仿宋" w:eastAsia="仿宋" w:cs="仿宋"/>
                <w:kern w:val="2"/>
                <w:sz w:val="18"/>
                <w:szCs w:val="18"/>
                <w:lang w:val="zh-CN" w:eastAsia="zh-CN" w:bidi="ar"/>
              </w:rPr>
              <w:t>等实践活动，</w:t>
            </w:r>
            <w:r>
              <w:rPr>
                <w:rFonts w:hint="eastAsia" w:ascii="仿宋" w:hAnsi="仿宋" w:eastAsia="仿宋" w:cs="仿宋"/>
                <w:kern w:val="2"/>
                <w:sz w:val="18"/>
                <w:szCs w:val="18"/>
                <w:lang w:val="en-US" w:eastAsia="zh-CN" w:bidi="ar"/>
              </w:rPr>
              <w:t>获得</w:t>
            </w:r>
            <w:r>
              <w:rPr>
                <w:rFonts w:hint="eastAsia" w:ascii="仿宋" w:hAnsi="仿宋" w:eastAsia="仿宋" w:cs="仿宋"/>
                <w:kern w:val="2"/>
                <w:sz w:val="18"/>
                <w:szCs w:val="18"/>
                <w:lang w:val="zh-CN" w:eastAsia="zh-CN" w:bidi="ar"/>
              </w:rPr>
              <w:t>“素质拓展选修课”学分。</w:t>
            </w:r>
          </w:p>
        </w:tc>
      </w:tr>
      <w:tr w14:paraId="7C9B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jc w:val="center"/>
        </w:trPr>
        <w:tc>
          <w:tcPr>
            <w:tcW w:w="4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2ECC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kern w:val="2"/>
                <w:sz w:val="18"/>
                <w:szCs w:val="18"/>
              </w:rPr>
              <w:t>3</w:t>
            </w:r>
            <w:r>
              <w:rPr>
                <w:rFonts w:hint="eastAsia" w:ascii="仿宋" w:hAnsi="仿宋" w:eastAsia="仿宋" w:cs="仿宋"/>
                <w:kern w:val="2"/>
                <w:sz w:val="18"/>
                <w:szCs w:val="18"/>
                <w:lang w:val="en-US" w:eastAsia="zh-CN"/>
              </w:rPr>
              <w:t>4</w:t>
            </w:r>
          </w:p>
        </w:tc>
        <w:tc>
          <w:tcPr>
            <w:tcW w:w="5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B290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bidi="ar-SA"/>
              </w:rPr>
            </w:pPr>
            <w:r>
              <w:rPr>
                <w:rFonts w:hint="eastAsia" w:ascii="仿宋" w:hAnsi="仿宋" w:eastAsia="仿宋" w:cs="仿宋"/>
                <w:kern w:val="2"/>
                <w:sz w:val="18"/>
                <w:szCs w:val="18"/>
                <w:lang w:val="en-US" w:eastAsia="zh-CN"/>
              </w:rPr>
              <w:t>公</w:t>
            </w:r>
            <w:r>
              <w:rPr>
                <w:rFonts w:hint="eastAsia" w:ascii="仿宋" w:hAnsi="仿宋" w:eastAsia="仿宋" w:cs="仿宋"/>
                <w:kern w:val="2"/>
                <w:sz w:val="18"/>
                <w:szCs w:val="18"/>
                <w:lang w:val="zh-CN"/>
              </w:rPr>
              <w:t>选课</w:t>
            </w:r>
          </w:p>
        </w:tc>
        <w:tc>
          <w:tcPr>
            <w:tcW w:w="5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33C0D6">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rPr>
              <w:t>公共基础课</w:t>
            </w:r>
          </w:p>
        </w:tc>
        <w:tc>
          <w:tcPr>
            <w:tcW w:w="94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C1BE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bidi="ar-SA"/>
              </w:rPr>
            </w:pPr>
          </w:p>
        </w:tc>
        <w:tc>
          <w:tcPr>
            <w:tcW w:w="10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68E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kern w:val="2"/>
                <w:sz w:val="18"/>
                <w:szCs w:val="18"/>
                <w:lang w:val="zh-CN" w:eastAsia="zh-CN" w:bidi="ar-SA"/>
              </w:rPr>
            </w:pP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24B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4</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C3FB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rPr>
              <w:t>64</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214E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64</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F4D3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color w:val="auto"/>
                <w:kern w:val="2"/>
                <w:sz w:val="18"/>
                <w:szCs w:val="18"/>
                <w:lang w:val="en-US" w:eastAsia="zh-CN"/>
              </w:rPr>
            </w:pPr>
            <w:r>
              <w:rPr>
                <w:rFonts w:hint="eastAsia" w:ascii="仿宋" w:hAnsi="仿宋" w:eastAsia="仿宋" w:cs="仿宋"/>
                <w:color w:val="auto"/>
                <w:kern w:val="2"/>
                <w:sz w:val="18"/>
                <w:szCs w:val="18"/>
                <w:lang w:val="en-US" w:eastAsia="zh-CN"/>
              </w:rPr>
              <w:t>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53872A6">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0" w:firstLine="360" w:firstLineChars="200"/>
              <w:jc w:val="left"/>
              <w:textAlignment w:val="auto"/>
              <w:rPr>
                <w:rFonts w:hint="eastAsia" w:ascii="仿宋" w:hAnsi="仿宋" w:eastAsia="仿宋" w:cs="仿宋"/>
                <w:kern w:val="2"/>
                <w:sz w:val="18"/>
                <w:szCs w:val="18"/>
                <w:lang w:val="en-US" w:eastAsia="zh-CN" w:bidi="ar-SA"/>
              </w:rPr>
            </w:pPr>
            <w:r>
              <w:rPr>
                <w:rFonts w:hint="eastAsia" w:ascii="仿宋" w:hAnsi="仿宋" w:eastAsia="仿宋" w:cs="仿宋"/>
                <w:sz w:val="18"/>
                <w:szCs w:val="18"/>
                <w:lang w:val="zh-CN"/>
              </w:rPr>
              <w:t>为落实立德树人根本任务，加强</w:t>
            </w:r>
            <w:r>
              <w:rPr>
                <w:rFonts w:hint="eastAsia" w:ascii="仿宋" w:hAnsi="仿宋" w:eastAsia="仿宋" w:cs="仿宋"/>
                <w:sz w:val="18"/>
                <w:szCs w:val="18"/>
              </w:rPr>
              <w:t>素质教育，通过开设</w:t>
            </w:r>
            <w:r>
              <w:rPr>
                <w:rFonts w:hint="eastAsia" w:ascii="仿宋" w:hAnsi="仿宋" w:eastAsia="仿宋" w:cs="仿宋"/>
                <w:sz w:val="18"/>
                <w:szCs w:val="18"/>
                <w:lang w:val="zh-CN"/>
              </w:rPr>
              <w:t>大学生学习与生涯指导类课程、人文文化类课程、科技文化类课程、艺术类课程、创新创业课程、信息技术课程等，</w:t>
            </w:r>
            <w:r>
              <w:rPr>
                <w:rFonts w:hint="eastAsia" w:ascii="仿宋" w:hAnsi="仿宋" w:eastAsia="仿宋" w:cs="仿宋"/>
                <w:sz w:val="18"/>
                <w:szCs w:val="18"/>
              </w:rPr>
              <w:t>拓宽学生知识面，提高学生的全面素质和综合职业能力，使学生能更好地适应社会需求</w:t>
            </w: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B493D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0" w:firstLine="0" w:firstLineChars="0"/>
              <w:jc w:val="left"/>
              <w:textAlignment w:val="auto"/>
              <w:rPr>
                <w:rFonts w:hint="eastAsia" w:ascii="仿宋" w:hAnsi="仿宋" w:eastAsia="仿宋" w:cs="仿宋"/>
                <w:kern w:val="2"/>
                <w:sz w:val="18"/>
                <w:szCs w:val="18"/>
                <w:lang w:val="zh-CN" w:eastAsia="zh-CN" w:bidi="ar-SA"/>
              </w:rPr>
            </w:pPr>
            <w:r>
              <w:rPr>
                <w:rFonts w:hint="eastAsia" w:ascii="仿宋" w:hAnsi="仿宋" w:eastAsia="仿宋" w:cs="仿宋"/>
                <w:kern w:val="2"/>
                <w:sz w:val="18"/>
                <w:szCs w:val="18"/>
              </w:rPr>
              <w:t>开设</w:t>
            </w:r>
            <w:r>
              <w:rPr>
                <w:rFonts w:hint="eastAsia" w:ascii="仿宋" w:hAnsi="仿宋" w:eastAsia="仿宋" w:cs="仿宋"/>
                <w:kern w:val="2"/>
                <w:sz w:val="18"/>
                <w:szCs w:val="18"/>
                <w:lang w:val="zh-CN"/>
              </w:rPr>
              <w:t>大学生学习与生涯指导类课程、人文文化类课程、科技文化类课程、艺术类课程、创新创业课程、信息技术课程等课程，结合知识传授，全面实施课程思政，注重知识传授与价值引领同步</w:t>
            </w:r>
          </w:p>
        </w:tc>
      </w:tr>
      <w:tr w14:paraId="4714F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jc w:val="center"/>
        </w:trPr>
        <w:tc>
          <w:tcPr>
            <w:tcW w:w="3521"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AA20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选修课小计</w:t>
            </w:r>
          </w:p>
        </w:tc>
        <w:tc>
          <w:tcPr>
            <w:tcW w:w="49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AAD46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24</w:t>
            </w:r>
          </w:p>
        </w:tc>
        <w:tc>
          <w:tcPr>
            <w:tcW w:w="5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1920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380</w:t>
            </w:r>
          </w:p>
        </w:tc>
        <w:tc>
          <w:tcPr>
            <w:tcW w:w="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DCD5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280</w:t>
            </w:r>
          </w:p>
        </w:tc>
        <w:tc>
          <w:tcPr>
            <w:tcW w:w="5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184E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100</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F14C5E">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Lines="0" w:beforeAutospacing="0" w:after="0" w:afterLines="0" w:afterAutospacing="0" w:line="240" w:lineRule="auto"/>
              <w:ind w:left="0" w:right="0" w:firstLine="360"/>
              <w:jc w:val="left"/>
              <w:textAlignment w:val="auto"/>
              <w:rPr>
                <w:rFonts w:hint="eastAsia" w:ascii="仿宋" w:hAnsi="仿宋" w:eastAsia="仿宋" w:cs="仿宋"/>
                <w:color w:val="auto"/>
                <w:sz w:val="18"/>
                <w:szCs w:val="18"/>
                <w:lang w:val="zh-CN"/>
              </w:rPr>
            </w:pP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E8D6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rPr>
            </w:pPr>
          </w:p>
        </w:tc>
      </w:tr>
      <w:tr w14:paraId="5AA79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3521" w:type="dxa"/>
            <w:gridSpan w:val="5"/>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15E6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公共基础课程统计</w:t>
            </w:r>
          </w:p>
        </w:tc>
        <w:tc>
          <w:tcPr>
            <w:tcW w:w="4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EB044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57.5</w:t>
            </w:r>
          </w:p>
        </w:tc>
        <w:tc>
          <w:tcPr>
            <w:tcW w:w="51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76A9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1008</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8D0C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662</w:t>
            </w:r>
          </w:p>
        </w:tc>
        <w:tc>
          <w:tcPr>
            <w:tcW w:w="52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6D98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仿宋" w:hAnsi="仿宋" w:eastAsia="仿宋" w:cs="仿宋"/>
                <w:b/>
                <w:bCs/>
                <w:color w:val="auto"/>
                <w:kern w:val="2"/>
                <w:sz w:val="18"/>
                <w:szCs w:val="18"/>
                <w:highlight w:val="none"/>
                <w:lang w:val="en-US" w:eastAsia="zh-CN"/>
              </w:rPr>
            </w:pPr>
            <w:r>
              <w:rPr>
                <w:rFonts w:hint="eastAsia" w:ascii="仿宋" w:hAnsi="仿宋" w:eastAsia="仿宋" w:cs="仿宋"/>
                <w:b/>
                <w:bCs/>
                <w:color w:val="auto"/>
                <w:kern w:val="2"/>
                <w:sz w:val="18"/>
                <w:szCs w:val="18"/>
                <w:highlight w:val="none"/>
                <w:lang w:val="en-US" w:eastAsia="zh-CN"/>
              </w:rPr>
              <w:t>346</w:t>
            </w:r>
          </w:p>
        </w:tc>
        <w:tc>
          <w:tcPr>
            <w:tcW w:w="4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A7192E">
            <w:pPr>
              <w:keepNext w:val="0"/>
              <w:keepLines w:val="0"/>
              <w:pageBreakBefore w:val="0"/>
              <w:suppressLineNumbers w:val="0"/>
              <w:shd w:val="clear" w:color="auto" w:fill="FFFFFF"/>
              <w:kinsoku/>
              <w:wordWrap/>
              <w:overflowPunct/>
              <w:topLinePunct w:val="0"/>
              <w:autoSpaceDE/>
              <w:autoSpaceDN/>
              <w:bidi w:val="0"/>
              <w:adjustRightInd w:val="0"/>
              <w:snapToGrid w:val="0"/>
              <w:spacing w:before="0" w:beforeLines="0" w:beforeAutospacing="0" w:after="0" w:afterLines="0" w:afterAutospacing="0" w:line="240" w:lineRule="auto"/>
              <w:ind w:left="0" w:right="0" w:firstLine="360"/>
              <w:jc w:val="left"/>
              <w:textAlignment w:val="auto"/>
              <w:rPr>
                <w:rFonts w:hint="eastAsia" w:ascii="仿宋" w:hAnsi="仿宋" w:eastAsia="仿宋" w:cs="仿宋"/>
                <w:color w:val="auto"/>
                <w:sz w:val="18"/>
                <w:szCs w:val="18"/>
                <w:lang w:val="zh-CN"/>
              </w:rPr>
            </w:pPr>
          </w:p>
        </w:tc>
        <w:tc>
          <w:tcPr>
            <w:tcW w:w="42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BCF6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left"/>
              <w:textAlignment w:val="auto"/>
              <w:rPr>
                <w:rFonts w:hint="eastAsia" w:ascii="仿宋" w:hAnsi="仿宋" w:eastAsia="仿宋" w:cs="仿宋"/>
                <w:color w:val="auto"/>
                <w:kern w:val="2"/>
                <w:sz w:val="18"/>
                <w:szCs w:val="18"/>
              </w:rPr>
            </w:pPr>
          </w:p>
        </w:tc>
      </w:tr>
    </w:tbl>
    <w:p w14:paraId="4BCEE09C">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2" w:firstLineChars="200"/>
        <w:textAlignment w:val="auto"/>
        <w:rPr>
          <w:rFonts w:hint="eastAsia" w:ascii="方正仿宋_GB2312" w:hAnsi="方正仿宋_GB2312" w:eastAsia="方正仿宋_GB2312" w:cs="方正仿宋_GB2312"/>
          <w:b/>
          <w:sz w:val="24"/>
          <w:szCs w:val="24"/>
          <w:lang w:val="en-US" w:eastAsia="zh-CN"/>
        </w:rPr>
      </w:pPr>
      <w:bookmarkStart w:id="20" w:name="_Toc31031"/>
      <w:r>
        <w:rPr>
          <w:rFonts w:hint="eastAsia" w:ascii="方正仿宋_GB2312" w:hAnsi="方正仿宋_GB2312" w:eastAsia="方正仿宋_GB2312" w:cs="方正仿宋_GB2312"/>
          <w:b/>
          <w:kern w:val="2"/>
          <w:sz w:val="24"/>
          <w:szCs w:val="24"/>
          <w:lang w:val="en-US" w:eastAsia="zh-CN" w:bidi="ar-SA"/>
        </w:rPr>
        <w:t>（三）</w:t>
      </w:r>
      <w:r>
        <w:rPr>
          <w:rFonts w:hint="eastAsia" w:ascii="方正仿宋_GB2312" w:hAnsi="方正仿宋_GB2312" w:eastAsia="方正仿宋_GB2312" w:cs="方正仿宋_GB2312"/>
          <w:b/>
          <w:sz w:val="24"/>
          <w:szCs w:val="24"/>
          <w:lang w:val="en-US" w:eastAsia="zh-CN"/>
        </w:rPr>
        <w:t>专业课程</w:t>
      </w:r>
      <w:bookmarkEnd w:id="20"/>
      <w:bookmarkStart w:id="21" w:name="_Toc27555"/>
    </w:p>
    <w:p w14:paraId="66A7B511">
      <w:pPr>
        <w:keepNext w:val="0"/>
        <w:keepLines w:val="0"/>
        <w:pageBreakBefore w:val="0"/>
        <w:widowControl w:val="0"/>
        <w:kinsoku/>
        <w:wordWrap/>
        <w:overflowPunct/>
        <w:topLinePunct w:val="0"/>
        <w:autoSpaceDE/>
        <w:autoSpaceDN/>
        <w:bidi w:val="0"/>
        <w:adjustRightInd/>
        <w:snapToGrid/>
        <w:spacing w:before="166" w:beforeLines="50" w:line="360" w:lineRule="auto"/>
        <w:ind w:firstLine="482" w:firstLineChars="200"/>
        <w:textAlignment w:val="auto"/>
        <w:outlineLvl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1.专业基础课程</w:t>
      </w:r>
      <w:bookmarkEnd w:id="21"/>
    </w:p>
    <w:tbl>
      <w:tblPr>
        <w:tblStyle w:val="16"/>
        <w:tblW w:w="14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594"/>
        <w:gridCol w:w="600"/>
        <w:gridCol w:w="1241"/>
        <w:gridCol w:w="1518"/>
        <w:gridCol w:w="518"/>
        <w:gridCol w:w="553"/>
        <w:gridCol w:w="635"/>
        <w:gridCol w:w="576"/>
        <w:gridCol w:w="3765"/>
        <w:gridCol w:w="3929"/>
      </w:tblGrid>
      <w:tr w14:paraId="7CACB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432" w:type="dxa"/>
            <w:noWrap w:val="0"/>
            <w:vAlign w:val="center"/>
          </w:tcPr>
          <w:p w14:paraId="28038F4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firstLine="0" w:firstLineChars="0"/>
              <w:jc w:val="left"/>
              <w:textAlignment w:val="auto"/>
              <w:rPr>
                <w:rFonts w:hint="eastAsia" w:ascii="仿宋" w:hAnsi="仿宋" w:eastAsia="仿宋" w:cs="仿宋"/>
                <w:b/>
                <w:bCs/>
                <w:sz w:val="18"/>
                <w:szCs w:val="18"/>
              </w:rPr>
            </w:pPr>
            <w:r>
              <w:rPr>
                <w:rFonts w:hint="eastAsia" w:ascii="仿宋" w:hAnsi="仿宋" w:eastAsia="仿宋" w:cs="仿宋"/>
                <w:b/>
                <w:bCs/>
                <w:sz w:val="18"/>
                <w:szCs w:val="18"/>
              </w:rPr>
              <w:t>序号</w:t>
            </w:r>
          </w:p>
        </w:tc>
        <w:tc>
          <w:tcPr>
            <w:tcW w:w="594" w:type="dxa"/>
            <w:noWrap w:val="0"/>
            <w:vAlign w:val="center"/>
          </w:tcPr>
          <w:p w14:paraId="149907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课程类别</w:t>
            </w:r>
          </w:p>
        </w:tc>
        <w:tc>
          <w:tcPr>
            <w:tcW w:w="600" w:type="dxa"/>
            <w:noWrap w:val="0"/>
            <w:vAlign w:val="center"/>
          </w:tcPr>
          <w:p w14:paraId="4ACFC1E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firstLine="0" w:firstLineChars="0"/>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课程属性</w:t>
            </w:r>
          </w:p>
        </w:tc>
        <w:tc>
          <w:tcPr>
            <w:tcW w:w="1241" w:type="dxa"/>
            <w:noWrap w:val="0"/>
            <w:vAlign w:val="center"/>
          </w:tcPr>
          <w:p w14:paraId="0EF7A12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课程名称</w:t>
            </w:r>
          </w:p>
        </w:tc>
        <w:tc>
          <w:tcPr>
            <w:tcW w:w="1518" w:type="dxa"/>
            <w:noWrap w:val="0"/>
            <w:vAlign w:val="center"/>
          </w:tcPr>
          <w:p w14:paraId="496D4DD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课程编号</w:t>
            </w:r>
          </w:p>
        </w:tc>
        <w:tc>
          <w:tcPr>
            <w:tcW w:w="518" w:type="dxa"/>
            <w:noWrap w:val="0"/>
            <w:vAlign w:val="center"/>
          </w:tcPr>
          <w:p w14:paraId="1E0B56B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学分</w:t>
            </w:r>
          </w:p>
        </w:tc>
        <w:tc>
          <w:tcPr>
            <w:tcW w:w="553" w:type="dxa"/>
            <w:noWrap w:val="0"/>
            <w:vAlign w:val="center"/>
          </w:tcPr>
          <w:p w14:paraId="5989867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sz w:val="18"/>
                <w:szCs w:val="18"/>
              </w:rPr>
            </w:pPr>
            <w:r>
              <w:rPr>
                <w:rFonts w:hint="eastAsia" w:ascii="仿宋" w:hAnsi="仿宋" w:eastAsia="仿宋" w:cs="仿宋"/>
                <w:b/>
                <w:bCs/>
                <w:sz w:val="18"/>
                <w:szCs w:val="18"/>
                <w:lang w:val="en-US" w:eastAsia="zh-CN"/>
              </w:rPr>
              <w:t>总</w:t>
            </w:r>
            <w:r>
              <w:rPr>
                <w:rFonts w:hint="eastAsia" w:ascii="仿宋" w:hAnsi="仿宋" w:eastAsia="仿宋" w:cs="仿宋"/>
                <w:b/>
                <w:bCs/>
                <w:sz w:val="18"/>
                <w:szCs w:val="18"/>
              </w:rPr>
              <w:t>学时</w:t>
            </w:r>
          </w:p>
        </w:tc>
        <w:tc>
          <w:tcPr>
            <w:tcW w:w="635" w:type="dxa"/>
            <w:noWrap w:val="0"/>
            <w:vAlign w:val="center"/>
          </w:tcPr>
          <w:p w14:paraId="0C19267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ar-SA"/>
              </w:rPr>
            </w:pPr>
            <w:r>
              <w:rPr>
                <w:rFonts w:hint="eastAsia" w:ascii="仿宋" w:hAnsi="仿宋" w:eastAsia="仿宋" w:cs="仿宋"/>
                <w:b/>
                <w:bCs/>
                <w:sz w:val="18"/>
                <w:szCs w:val="18"/>
                <w:lang w:val="en-US" w:eastAsia="zh-CN"/>
              </w:rPr>
              <w:t>理论学时</w:t>
            </w:r>
          </w:p>
        </w:tc>
        <w:tc>
          <w:tcPr>
            <w:tcW w:w="576" w:type="dxa"/>
            <w:noWrap w:val="0"/>
            <w:vAlign w:val="center"/>
          </w:tcPr>
          <w:p w14:paraId="75B4BA1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ar-SA"/>
              </w:rPr>
            </w:pPr>
            <w:r>
              <w:rPr>
                <w:rFonts w:hint="eastAsia" w:ascii="仿宋" w:hAnsi="仿宋" w:eastAsia="仿宋" w:cs="仿宋"/>
                <w:b/>
                <w:bCs/>
                <w:sz w:val="18"/>
                <w:szCs w:val="18"/>
                <w:lang w:val="en-US" w:eastAsia="zh-CN"/>
              </w:rPr>
              <w:t>实践学时</w:t>
            </w:r>
          </w:p>
        </w:tc>
        <w:tc>
          <w:tcPr>
            <w:tcW w:w="3765" w:type="dxa"/>
            <w:noWrap w:val="0"/>
            <w:vAlign w:val="center"/>
          </w:tcPr>
          <w:p w14:paraId="69E5354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课程目标</w:t>
            </w:r>
          </w:p>
        </w:tc>
        <w:tc>
          <w:tcPr>
            <w:tcW w:w="3929" w:type="dxa"/>
            <w:noWrap w:val="0"/>
            <w:vAlign w:val="center"/>
          </w:tcPr>
          <w:p w14:paraId="28CFCF6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0" w:firstLineChars="0"/>
              <w:jc w:val="center"/>
              <w:textAlignment w:val="auto"/>
              <w:rPr>
                <w:rFonts w:hint="eastAsia" w:ascii="仿宋" w:hAnsi="仿宋" w:eastAsia="仿宋" w:cs="仿宋"/>
                <w:b/>
                <w:bCs/>
                <w:sz w:val="18"/>
                <w:szCs w:val="18"/>
              </w:rPr>
            </w:pPr>
            <w:r>
              <w:rPr>
                <w:rFonts w:hint="eastAsia" w:ascii="仿宋" w:hAnsi="仿宋" w:eastAsia="仿宋" w:cs="仿宋"/>
                <w:b/>
                <w:bCs/>
                <w:sz w:val="18"/>
                <w:szCs w:val="18"/>
              </w:rPr>
              <w:t>主要教学内容与要求</w:t>
            </w:r>
          </w:p>
        </w:tc>
      </w:tr>
      <w:tr w14:paraId="5F529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32" w:type="dxa"/>
            <w:noWrap w:val="0"/>
            <w:vAlign w:val="center"/>
          </w:tcPr>
          <w:p w14:paraId="50A558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1</w:t>
            </w:r>
          </w:p>
        </w:tc>
        <w:tc>
          <w:tcPr>
            <w:tcW w:w="594" w:type="dxa"/>
            <w:noWrap w:val="0"/>
            <w:vAlign w:val="center"/>
          </w:tcPr>
          <w:p w14:paraId="12527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noWrap w:val="0"/>
            <w:vAlign w:val="center"/>
          </w:tcPr>
          <w:p w14:paraId="328CE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6D2837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动物生物化学基础</w:t>
            </w:r>
          </w:p>
        </w:tc>
        <w:tc>
          <w:tcPr>
            <w:tcW w:w="1518" w:type="dxa"/>
            <w:shd w:val="clear" w:color="auto" w:fill="auto"/>
            <w:noWrap w:val="0"/>
            <w:vAlign w:val="center"/>
          </w:tcPr>
          <w:p w14:paraId="016651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1301B04101C</w:t>
            </w:r>
          </w:p>
        </w:tc>
        <w:tc>
          <w:tcPr>
            <w:tcW w:w="518" w:type="dxa"/>
            <w:shd w:val="clear" w:color="auto" w:fill="auto"/>
            <w:noWrap w:val="0"/>
            <w:vAlign w:val="center"/>
          </w:tcPr>
          <w:p w14:paraId="458A6B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2</w:t>
            </w:r>
          </w:p>
        </w:tc>
        <w:tc>
          <w:tcPr>
            <w:tcW w:w="553" w:type="dxa"/>
            <w:shd w:val="clear" w:color="auto" w:fill="auto"/>
            <w:noWrap w:val="0"/>
            <w:vAlign w:val="center"/>
          </w:tcPr>
          <w:p w14:paraId="22D6484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635" w:type="dxa"/>
            <w:shd w:val="clear" w:color="auto" w:fill="auto"/>
            <w:noWrap w:val="0"/>
            <w:vAlign w:val="center"/>
          </w:tcPr>
          <w:p w14:paraId="6261456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6" w:type="dxa"/>
            <w:shd w:val="clear" w:color="auto" w:fill="auto"/>
            <w:noWrap w:val="0"/>
            <w:vAlign w:val="center"/>
          </w:tcPr>
          <w:p w14:paraId="5E3C6D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3765" w:type="dxa"/>
            <w:noWrap w:val="0"/>
            <w:vAlign w:val="top"/>
          </w:tcPr>
          <w:p w14:paraId="68D84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val="0"/>
                <w:bCs w:val="0"/>
                <w:kern w:val="2"/>
                <w:sz w:val="18"/>
                <w:szCs w:val="18"/>
                <w:lang w:val="en-US" w:eastAsia="zh-CN" w:bidi="zh-CN"/>
              </w:rPr>
            </w:pPr>
            <w:r>
              <w:rPr>
                <w:rFonts w:hint="eastAsia" w:ascii="仿宋" w:hAnsi="仿宋" w:eastAsia="仿宋" w:cs="仿宋"/>
                <w:b/>
                <w:bCs/>
                <w:kern w:val="2"/>
                <w:sz w:val="18"/>
                <w:szCs w:val="18"/>
                <w:lang w:val="en-US" w:eastAsia="zh-CN" w:bidi="zh-CN"/>
              </w:rPr>
              <w:t>1.知识目标：</w:t>
            </w:r>
            <w:r>
              <w:rPr>
                <w:rFonts w:hint="eastAsia" w:ascii="仿宋" w:hAnsi="仿宋" w:eastAsia="仿宋" w:cs="仿宋"/>
                <w:b w:val="0"/>
                <w:bCs w:val="0"/>
                <w:kern w:val="2"/>
                <w:sz w:val="18"/>
                <w:szCs w:val="18"/>
                <w:lang w:val="en-US" w:eastAsia="zh-CN" w:bidi="zh-CN"/>
              </w:rPr>
              <w:t>锚定宠物生命活动的“生化底层逻辑”，掌握蛋白、核酸的结构功能，理清糖/脂/ 氮代谢对宠物生长、代谢的支撑作用，懂生化反应与宠物营养吸收、病理异常的关联。</w:t>
            </w:r>
          </w:p>
          <w:p w14:paraId="17320C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val="0"/>
                <w:bCs w:val="0"/>
                <w:kern w:val="2"/>
                <w:sz w:val="18"/>
                <w:szCs w:val="18"/>
                <w:lang w:val="en-US" w:eastAsia="zh-CN" w:bidi="zh-CN"/>
              </w:rPr>
            </w:pPr>
            <w:r>
              <w:rPr>
                <w:rFonts w:hint="eastAsia" w:ascii="仿宋" w:hAnsi="仿宋" w:eastAsia="仿宋" w:cs="仿宋"/>
                <w:b/>
                <w:bCs/>
                <w:kern w:val="2"/>
                <w:sz w:val="18"/>
                <w:szCs w:val="18"/>
                <w:lang w:val="en-US" w:eastAsia="zh-CN" w:bidi="zh-CN"/>
              </w:rPr>
              <w:t>2.能力目标：</w:t>
            </w:r>
            <w:r>
              <w:rPr>
                <w:rFonts w:hint="eastAsia" w:ascii="仿宋" w:hAnsi="仿宋" w:eastAsia="仿宋" w:cs="仿宋"/>
                <w:b w:val="0"/>
                <w:bCs w:val="0"/>
                <w:kern w:val="2"/>
                <w:sz w:val="18"/>
                <w:szCs w:val="18"/>
                <w:lang w:val="en-US" w:eastAsia="zh-CN" w:bidi="zh-CN"/>
              </w:rPr>
              <w:t>能独立完成生化实验基础操作，运用脂代谢通路解析宠物脂肪肝成因，通过氮负平衡相关指标解析营养不良的生化机制，初步推导病理状态下代谢关键酶活性波动的微观影响。</w:t>
            </w:r>
          </w:p>
          <w:p w14:paraId="0A0973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val="zh-CN" w:bidi="zh-CN"/>
              </w:rPr>
            </w:pPr>
            <w:r>
              <w:rPr>
                <w:rFonts w:hint="eastAsia" w:ascii="仿宋" w:hAnsi="仿宋" w:eastAsia="仿宋" w:cs="仿宋"/>
                <w:b/>
                <w:bCs/>
                <w:kern w:val="2"/>
                <w:sz w:val="18"/>
                <w:szCs w:val="18"/>
                <w:lang w:val="en-US" w:eastAsia="zh-CN" w:bidi="zh-CN"/>
              </w:rPr>
              <w:t>3.素质目标：</w:t>
            </w:r>
            <w:r>
              <w:rPr>
                <w:rFonts w:hint="eastAsia" w:ascii="仿宋" w:hAnsi="仿宋" w:eastAsia="仿宋" w:cs="仿宋"/>
                <w:b w:val="0"/>
                <w:bCs w:val="0"/>
                <w:kern w:val="2"/>
                <w:sz w:val="18"/>
                <w:szCs w:val="18"/>
                <w:lang w:val="en-US" w:eastAsia="zh-CN" w:bidi="zh-CN"/>
              </w:rPr>
              <w:t>建立“微观生化-宏观宠物健康”的关联思维，养成实验数据的严谨记录习惯，感知生命活动的精细性。</w:t>
            </w:r>
          </w:p>
        </w:tc>
        <w:tc>
          <w:tcPr>
            <w:tcW w:w="3929" w:type="dxa"/>
            <w:noWrap w:val="0"/>
            <w:vAlign w:val="top"/>
          </w:tcPr>
          <w:p w14:paraId="5B5B5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val="0"/>
                <w:bCs w:val="0"/>
                <w:kern w:val="2"/>
                <w:sz w:val="18"/>
                <w:szCs w:val="18"/>
                <w:lang w:val="en-US" w:eastAsia="zh-CN" w:bidi="zh-CN"/>
              </w:rPr>
            </w:pPr>
            <w:r>
              <w:rPr>
                <w:rFonts w:hint="eastAsia" w:ascii="仿宋" w:hAnsi="仿宋" w:eastAsia="仿宋" w:cs="仿宋"/>
                <w:b/>
                <w:bCs/>
                <w:kern w:val="2"/>
                <w:sz w:val="18"/>
                <w:szCs w:val="18"/>
                <w:lang w:val="en-US" w:eastAsia="zh-CN" w:bidi="zh-CN"/>
              </w:rPr>
              <w:t>1.主要教学内容：</w:t>
            </w:r>
            <w:r>
              <w:rPr>
                <w:rFonts w:hint="eastAsia" w:ascii="仿宋" w:hAnsi="仿宋" w:eastAsia="仿宋" w:cs="仿宋"/>
                <w:b w:val="0"/>
                <w:bCs w:val="0"/>
                <w:kern w:val="2"/>
                <w:sz w:val="18"/>
                <w:szCs w:val="18"/>
                <w:lang w:val="en-US" w:eastAsia="zh-CN" w:bidi="zh-CN"/>
              </w:rPr>
              <w:t>涵盖核心生物大分子的结构与功能，系统讲解糖代谢、脂代谢、氮代谢及关键调控机制，介绍样品匀浆、分光光度法定量等基础生化实验技术，结合宠物低血糖、脂肪肝、低蛋白血症等生理病理实例，解析生化机制的核心作用。</w:t>
            </w:r>
          </w:p>
          <w:p w14:paraId="16EE1F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lang w:val="en-US"/>
              </w:rPr>
            </w:pPr>
            <w:r>
              <w:rPr>
                <w:rFonts w:hint="eastAsia" w:ascii="仿宋" w:hAnsi="仿宋" w:eastAsia="仿宋" w:cs="仿宋"/>
                <w:b/>
                <w:bCs/>
                <w:kern w:val="2"/>
                <w:sz w:val="18"/>
                <w:szCs w:val="18"/>
                <w:lang w:val="en-US" w:eastAsia="zh-CN" w:bidi="zh-CN"/>
              </w:rPr>
              <w:t>2.教学要求：</w:t>
            </w:r>
            <w:r>
              <w:rPr>
                <w:rFonts w:hint="eastAsia" w:ascii="仿宋" w:hAnsi="仿宋" w:eastAsia="仿宋" w:cs="仿宋"/>
                <w:b w:val="0"/>
                <w:bCs w:val="0"/>
                <w:kern w:val="2"/>
                <w:sz w:val="18"/>
                <w:szCs w:val="18"/>
                <w:lang w:val="en-US" w:eastAsia="zh-CN" w:bidi="zh-CN"/>
              </w:rPr>
              <w:t>（1）完成典型任务，规范实验流程，记录需包含实验条件、数据读数及误差分析，确保结果可追溯；（2）课程思政融入实验操作的科学严谨态度与“生化机制支撑生命活动”的生命认知教育，紧密关联宠物健康养护的生化基础实践。</w:t>
            </w:r>
          </w:p>
        </w:tc>
      </w:tr>
      <w:tr w14:paraId="152F3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jc w:val="center"/>
        </w:trPr>
        <w:tc>
          <w:tcPr>
            <w:tcW w:w="432" w:type="dxa"/>
            <w:noWrap w:val="0"/>
            <w:vAlign w:val="center"/>
          </w:tcPr>
          <w:p w14:paraId="7F779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2</w:t>
            </w:r>
          </w:p>
        </w:tc>
        <w:tc>
          <w:tcPr>
            <w:tcW w:w="594" w:type="dxa"/>
            <w:noWrap w:val="0"/>
            <w:vAlign w:val="center"/>
          </w:tcPr>
          <w:p w14:paraId="7E42A9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noWrap w:val="0"/>
            <w:vAlign w:val="center"/>
          </w:tcPr>
          <w:p w14:paraId="1C19CC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355228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动物微生物与免疫</w:t>
            </w:r>
          </w:p>
        </w:tc>
        <w:tc>
          <w:tcPr>
            <w:tcW w:w="1518" w:type="dxa"/>
            <w:shd w:val="clear" w:color="auto" w:fill="auto"/>
            <w:noWrap w:val="0"/>
            <w:vAlign w:val="center"/>
          </w:tcPr>
          <w:p w14:paraId="47BE23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1301B04102S</w:t>
            </w:r>
          </w:p>
        </w:tc>
        <w:tc>
          <w:tcPr>
            <w:tcW w:w="518" w:type="dxa"/>
            <w:shd w:val="clear" w:color="auto" w:fill="auto"/>
            <w:noWrap w:val="0"/>
            <w:vAlign w:val="center"/>
          </w:tcPr>
          <w:p w14:paraId="5EB9A4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3.5</w:t>
            </w:r>
          </w:p>
        </w:tc>
        <w:tc>
          <w:tcPr>
            <w:tcW w:w="553" w:type="dxa"/>
            <w:shd w:val="clear" w:color="auto" w:fill="auto"/>
            <w:noWrap w:val="0"/>
            <w:vAlign w:val="center"/>
          </w:tcPr>
          <w:p w14:paraId="33B93A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56</w:t>
            </w:r>
          </w:p>
        </w:tc>
        <w:tc>
          <w:tcPr>
            <w:tcW w:w="635" w:type="dxa"/>
            <w:shd w:val="clear" w:color="auto" w:fill="auto"/>
            <w:noWrap w:val="0"/>
            <w:vAlign w:val="center"/>
          </w:tcPr>
          <w:p w14:paraId="536A9E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6" w:type="dxa"/>
            <w:shd w:val="clear" w:color="auto" w:fill="auto"/>
            <w:noWrap w:val="0"/>
            <w:vAlign w:val="center"/>
          </w:tcPr>
          <w:p w14:paraId="77FBAC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3765" w:type="dxa"/>
            <w:noWrap w:val="0"/>
            <w:vAlign w:val="top"/>
          </w:tcPr>
          <w:p w14:paraId="418810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1.知识目标：</w:t>
            </w:r>
            <w:r>
              <w:rPr>
                <w:rFonts w:hint="eastAsia" w:ascii="仿宋" w:hAnsi="仿宋" w:eastAsia="仿宋" w:cs="仿宋"/>
                <w:sz w:val="18"/>
                <w:szCs w:val="18"/>
                <w:lang w:val="zh-CN" w:bidi="zh-CN"/>
              </w:rPr>
              <w:t>掌握宠物常见微生物的分类，明晰不同病原的核心特性；理解动物非特异性免疫与特异性免疫的完整机制；熟悉宠物疫病的微生物致病原理。</w:t>
            </w:r>
          </w:p>
          <w:p w14:paraId="6E2358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2.能力目标：</w:t>
            </w:r>
            <w:r>
              <w:rPr>
                <w:rFonts w:hint="eastAsia" w:ascii="仿宋" w:hAnsi="仿宋" w:eastAsia="仿宋" w:cs="仿宋"/>
                <w:sz w:val="18"/>
                <w:szCs w:val="18"/>
                <w:lang w:val="zh-CN" w:bidi="zh-CN"/>
              </w:rPr>
              <w:t>能通过形态特征、染色结果识别常见病原微生物；规范完成免疫检测基础操作；初步解析宠物免疫相关健康问题的成因。</w:t>
            </w:r>
          </w:p>
          <w:p w14:paraId="5C230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3.素质目标</w:t>
            </w:r>
            <w:r>
              <w:rPr>
                <w:rFonts w:hint="eastAsia" w:ascii="仿宋" w:hAnsi="仿宋" w:eastAsia="仿宋" w:cs="仿宋"/>
                <w:sz w:val="18"/>
                <w:szCs w:val="18"/>
                <w:lang w:val="zh-CN" w:bidi="zh-CN"/>
              </w:rPr>
              <w:t>：养成涵盖病原样本操作防护、诊疗环境常态化消毒的生物安全意识；建立实验操作中样本平行分组、数据精准读数与误差标注的严谨态度；主动将免疫知识关联到宠物日常养护的防控环节。</w:t>
            </w:r>
          </w:p>
        </w:tc>
        <w:tc>
          <w:tcPr>
            <w:tcW w:w="3929" w:type="dxa"/>
            <w:noWrap w:val="0"/>
            <w:vAlign w:val="center"/>
          </w:tcPr>
          <w:p w14:paraId="0C1B1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val="0"/>
                <w:bCs w:val="0"/>
                <w:kern w:val="2"/>
                <w:sz w:val="18"/>
                <w:szCs w:val="18"/>
                <w:lang w:val="en-US" w:eastAsia="zh-CN" w:bidi="zh-CN"/>
              </w:rPr>
            </w:pPr>
            <w:r>
              <w:rPr>
                <w:rFonts w:hint="eastAsia" w:ascii="仿宋" w:hAnsi="仿宋" w:eastAsia="仿宋" w:cs="仿宋"/>
                <w:b/>
                <w:bCs/>
                <w:kern w:val="2"/>
                <w:sz w:val="18"/>
                <w:szCs w:val="18"/>
                <w:lang w:val="en-US" w:eastAsia="zh-CN" w:bidi="zh-CN"/>
              </w:rPr>
              <w:t>1.主要教学内容：</w:t>
            </w:r>
            <w:r>
              <w:rPr>
                <w:rFonts w:hint="eastAsia" w:ascii="仿宋" w:hAnsi="仿宋" w:eastAsia="仿宋" w:cs="仿宋"/>
                <w:b w:val="0"/>
                <w:bCs w:val="0"/>
                <w:kern w:val="2"/>
                <w:sz w:val="18"/>
                <w:szCs w:val="18"/>
                <w:lang w:val="en-US" w:eastAsia="zh-CN" w:bidi="zh-CN"/>
              </w:rPr>
              <w:t>涵盖宠物常见病原微生物的分类，解析不同病原的致病特性；拆解动物非特异性免疫与特异性免疫的核心机制；讲解免疫检测技术的操作原理，结合犬瘟热病原传播-免疫应答、猫藓疥螨感染-免疫防御的实际案例，串联知识点完成场景化解析。</w:t>
            </w:r>
          </w:p>
          <w:p w14:paraId="48FAA56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textAlignment w:val="auto"/>
              <w:rPr>
                <w:rFonts w:hint="eastAsia" w:ascii="仿宋" w:hAnsi="仿宋" w:eastAsia="仿宋" w:cs="仿宋"/>
                <w:sz w:val="18"/>
                <w:szCs w:val="18"/>
                <w:lang w:val="en-US" w:bidi="zh-CN"/>
              </w:rPr>
            </w:pPr>
            <w:r>
              <w:rPr>
                <w:rFonts w:hint="eastAsia" w:ascii="仿宋" w:hAnsi="仿宋" w:eastAsia="仿宋" w:cs="仿宋"/>
                <w:b/>
                <w:bCs/>
                <w:kern w:val="2"/>
                <w:sz w:val="18"/>
                <w:szCs w:val="18"/>
                <w:lang w:val="en-US" w:eastAsia="zh-CN" w:bidi="zh-CN"/>
              </w:rPr>
              <w:t>2.教学要求：</w:t>
            </w:r>
            <w:r>
              <w:rPr>
                <w:rFonts w:hint="eastAsia" w:ascii="仿宋" w:hAnsi="仿宋" w:eastAsia="仿宋" w:cs="仿宋"/>
                <w:b w:val="0"/>
                <w:bCs w:val="0"/>
                <w:kern w:val="2"/>
                <w:sz w:val="18"/>
                <w:szCs w:val="18"/>
                <w:lang w:val="en-US" w:eastAsia="zh-CN" w:bidi="zh-CN"/>
              </w:rPr>
              <w:t>（1）完成病原形态观察、免疫检测等典型任务，记录需包含样本状态、操作步骤、结果判定依据，确保数据与结论对应；（2）课程思政融入生物安全防护与职业责任教育，引导关联宠物诊疗的日常实践，强化主动守护宠物与公共健康的意识。</w:t>
            </w:r>
          </w:p>
        </w:tc>
      </w:tr>
      <w:tr w14:paraId="13ABC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482EE7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3</w:t>
            </w:r>
          </w:p>
        </w:tc>
        <w:tc>
          <w:tcPr>
            <w:tcW w:w="594" w:type="dxa"/>
            <w:noWrap w:val="0"/>
            <w:vAlign w:val="center"/>
          </w:tcPr>
          <w:p w14:paraId="1BBEF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noWrap w:val="0"/>
            <w:vAlign w:val="center"/>
          </w:tcPr>
          <w:p w14:paraId="1552A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765D0E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宠物解剖生理（1）</w:t>
            </w:r>
          </w:p>
        </w:tc>
        <w:tc>
          <w:tcPr>
            <w:tcW w:w="1518" w:type="dxa"/>
            <w:shd w:val="clear" w:color="auto" w:fill="auto"/>
            <w:noWrap w:val="0"/>
            <w:vAlign w:val="center"/>
          </w:tcPr>
          <w:p w14:paraId="7E4C287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1301B04103S</w:t>
            </w:r>
          </w:p>
        </w:tc>
        <w:tc>
          <w:tcPr>
            <w:tcW w:w="518" w:type="dxa"/>
            <w:shd w:val="clear" w:color="auto" w:fill="auto"/>
            <w:noWrap w:val="0"/>
            <w:vAlign w:val="center"/>
          </w:tcPr>
          <w:p w14:paraId="3A8949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2</w:t>
            </w:r>
          </w:p>
        </w:tc>
        <w:tc>
          <w:tcPr>
            <w:tcW w:w="553" w:type="dxa"/>
            <w:shd w:val="clear" w:color="auto" w:fill="auto"/>
            <w:noWrap w:val="0"/>
            <w:vAlign w:val="center"/>
          </w:tcPr>
          <w:p w14:paraId="2144E86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635" w:type="dxa"/>
            <w:shd w:val="clear" w:color="auto" w:fill="auto"/>
            <w:noWrap w:val="0"/>
            <w:vAlign w:val="center"/>
          </w:tcPr>
          <w:p w14:paraId="3EE071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6" w:type="dxa"/>
            <w:shd w:val="clear" w:color="auto" w:fill="auto"/>
            <w:noWrap w:val="0"/>
            <w:vAlign w:val="center"/>
          </w:tcPr>
          <w:p w14:paraId="168CF8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3765" w:type="dxa"/>
            <w:noWrap w:val="0"/>
            <w:vAlign w:val="center"/>
          </w:tcPr>
          <w:p w14:paraId="746EEFF1">
            <w:pPr>
              <w:pStyle w:val="7"/>
              <w:keepNext w:val="0"/>
              <w:keepLines w:val="0"/>
              <w:pageBreakBefore w:val="0"/>
              <w:widowControl w:val="0"/>
              <w:suppressLineNumbers w:val="0"/>
              <w:tabs>
                <w:tab w:val="clear" w:pos="-2008"/>
              </w:tabs>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1.知识目标：</w:t>
            </w:r>
            <w:r>
              <w:rPr>
                <w:rFonts w:hint="eastAsia" w:ascii="仿宋" w:hAnsi="仿宋" w:eastAsia="仿宋" w:cs="仿宋"/>
                <w:sz w:val="18"/>
                <w:szCs w:val="18"/>
                <w:lang w:val="zh-CN" w:bidi="zh-CN"/>
              </w:rPr>
              <w:t>掌握犬猫运动系统、消化系统的解剖结构，熟悉对应生理功能及结构与功能的适配关系，明确犬（杂食）、猫（纯肉食）的食性与消化结构的关联逻辑。</w:t>
            </w:r>
          </w:p>
          <w:p w14:paraId="72F6747E">
            <w:pPr>
              <w:pStyle w:val="7"/>
              <w:keepNext w:val="0"/>
              <w:keepLines w:val="0"/>
              <w:pageBreakBefore w:val="0"/>
              <w:widowControl w:val="0"/>
              <w:suppressLineNumbers w:val="0"/>
              <w:tabs>
                <w:tab w:val="clear" w:pos="-2008"/>
              </w:tabs>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2.能力目标：</w:t>
            </w:r>
            <w:r>
              <w:rPr>
                <w:rFonts w:hint="eastAsia" w:ascii="仿宋" w:hAnsi="仿宋" w:eastAsia="仿宋" w:cs="仿宋"/>
                <w:sz w:val="18"/>
                <w:szCs w:val="18"/>
                <w:lang w:val="zh-CN" w:bidi="zh-CN"/>
              </w:rPr>
              <w:t>能精准识别解剖标本中犬股骨、猫下颌骨等关键结构，结合猫尖锐牙齿特征推导其肉食采食逻辑，初步判断如髋关节发育不良对运动功能的影响。</w:t>
            </w:r>
          </w:p>
          <w:p w14:paraId="5A8D3B74">
            <w:pPr>
              <w:pStyle w:val="7"/>
              <w:keepNext w:val="0"/>
              <w:keepLines w:val="0"/>
              <w:pageBreakBefore w:val="0"/>
              <w:widowControl w:val="0"/>
              <w:suppressLineNumbers w:val="0"/>
              <w:tabs>
                <w:tab w:val="clear" w:pos="-2008"/>
              </w:tabs>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val="zh-CN" w:bidi="zh-CN"/>
              </w:rPr>
            </w:pPr>
            <w:r>
              <w:rPr>
                <w:rFonts w:hint="eastAsia" w:ascii="仿宋" w:hAnsi="仿宋" w:eastAsia="仿宋" w:cs="仿宋"/>
                <w:b/>
                <w:bCs/>
                <w:sz w:val="18"/>
                <w:szCs w:val="18"/>
                <w:lang w:val="zh-CN" w:bidi="zh-CN"/>
              </w:rPr>
              <w:t>3.素质目标：</w:t>
            </w:r>
            <w:r>
              <w:rPr>
                <w:rFonts w:hint="eastAsia" w:ascii="仿宋" w:hAnsi="仿宋" w:eastAsia="仿宋" w:cs="仿宋"/>
                <w:sz w:val="18"/>
                <w:szCs w:val="18"/>
                <w:lang w:val="zh-CN" w:bidi="zh-CN"/>
              </w:rPr>
              <w:t>建立“结构特征决定功能表现”的关联思维，养成解剖实操中规范使用器械、爱护标本的严谨习惯，强化对宠物机体结构精巧性的生命敬畏意识。</w:t>
            </w:r>
          </w:p>
        </w:tc>
        <w:tc>
          <w:tcPr>
            <w:tcW w:w="3929" w:type="dxa"/>
            <w:noWrap w:val="0"/>
            <w:vAlign w:val="center"/>
          </w:tcPr>
          <w:p w14:paraId="021E4971">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kern w:val="2"/>
                <w:sz w:val="18"/>
                <w:szCs w:val="18"/>
                <w:lang w:val="zh-CN" w:eastAsia="zh-CN" w:bidi="zh-CN"/>
              </w:rPr>
            </w:pPr>
            <w:r>
              <w:rPr>
                <w:rFonts w:hint="eastAsia" w:ascii="仿宋" w:hAnsi="仿宋" w:eastAsia="仿宋" w:cs="仿宋"/>
                <w:b/>
                <w:bCs/>
                <w:kern w:val="2"/>
                <w:sz w:val="18"/>
                <w:szCs w:val="18"/>
                <w:lang w:val="zh-CN" w:eastAsia="zh-CN" w:bidi="zh-CN"/>
              </w:rPr>
              <w:t>1.主要教学内容：</w:t>
            </w:r>
            <w:r>
              <w:rPr>
                <w:rFonts w:hint="eastAsia" w:ascii="仿宋" w:hAnsi="仿宋" w:eastAsia="仿宋" w:cs="仿宋"/>
                <w:kern w:val="2"/>
                <w:sz w:val="18"/>
                <w:szCs w:val="18"/>
                <w:lang w:val="zh-CN" w:eastAsia="zh-CN" w:bidi="zh-CN"/>
              </w:rPr>
              <w:t>涵盖运动系统骨与关节、消化系统口腔与胃肠的解剖结构及生理功能，对比犬（臼齿磨碎食物）与猫（臼齿切割食物）的牙齿结构、犬短肠与猫更短肠的长度差异，配套解剖标本识别与基础实操训练。</w:t>
            </w:r>
          </w:p>
          <w:p w14:paraId="10BD6312">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kern w:val="2"/>
                <w:sz w:val="18"/>
                <w:szCs w:val="18"/>
                <w:lang w:val="zh-CN" w:eastAsia="zh-CN" w:bidi="zh-CN"/>
              </w:rPr>
            </w:pPr>
            <w:r>
              <w:rPr>
                <w:rFonts w:hint="eastAsia" w:ascii="仿宋" w:hAnsi="仿宋" w:eastAsia="仿宋" w:cs="仿宋"/>
                <w:b/>
                <w:bCs/>
                <w:kern w:val="2"/>
                <w:sz w:val="18"/>
                <w:szCs w:val="18"/>
                <w:lang w:val="zh-CN" w:eastAsia="zh-CN" w:bidi="zh-CN"/>
              </w:rPr>
              <w:t>2.教学要求：</w:t>
            </w:r>
            <w:r>
              <w:rPr>
                <w:rFonts w:hint="eastAsia" w:ascii="仿宋" w:hAnsi="仿宋" w:eastAsia="仿宋" w:cs="仿宋"/>
                <w:kern w:val="2"/>
                <w:sz w:val="18"/>
                <w:szCs w:val="18"/>
                <w:lang w:val="zh-CN" w:eastAsia="zh-CN" w:bidi="zh-CN"/>
              </w:rPr>
              <w:t>（1）完成“结构</w:t>
            </w:r>
            <w:r>
              <w:rPr>
                <w:rFonts w:hint="eastAsia" w:cs="仿宋"/>
                <w:kern w:val="2"/>
                <w:sz w:val="18"/>
                <w:szCs w:val="18"/>
                <w:lang w:val="en-US" w:eastAsia="zh-CN" w:bidi="zh-CN"/>
              </w:rPr>
              <w:t>-</w:t>
            </w:r>
            <w:r>
              <w:rPr>
                <w:rFonts w:hint="eastAsia" w:ascii="仿宋" w:hAnsi="仿宋" w:eastAsia="仿宋" w:cs="仿宋"/>
                <w:kern w:val="2"/>
                <w:sz w:val="18"/>
                <w:szCs w:val="18"/>
                <w:lang w:val="zh-CN" w:eastAsia="zh-CN" w:bidi="zh-CN"/>
              </w:rPr>
              <w:t>功能适配分析”典型任务，需涵盖犬猫牙齿、肠道2组结构对比案例，记录需分“结构名称、解剖特征、对应功能” 三栏规范整理；（2）课程思政融入对宠物机体结构精巧性的生命敬畏教育，关联日常养护场景，强化解剖知识指导宠物养护的实践意识。</w:t>
            </w:r>
          </w:p>
        </w:tc>
      </w:tr>
      <w:tr w14:paraId="4716C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38466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4</w:t>
            </w:r>
          </w:p>
        </w:tc>
        <w:tc>
          <w:tcPr>
            <w:tcW w:w="594" w:type="dxa"/>
            <w:noWrap w:val="0"/>
            <w:vAlign w:val="center"/>
          </w:tcPr>
          <w:p w14:paraId="4098FC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noWrap w:val="0"/>
            <w:vAlign w:val="center"/>
          </w:tcPr>
          <w:p w14:paraId="5C2998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758B03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宠物药理基础</w:t>
            </w:r>
          </w:p>
        </w:tc>
        <w:tc>
          <w:tcPr>
            <w:tcW w:w="1518" w:type="dxa"/>
            <w:shd w:val="clear" w:color="auto" w:fill="auto"/>
            <w:noWrap w:val="0"/>
            <w:vAlign w:val="center"/>
          </w:tcPr>
          <w:p w14:paraId="32D9DA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1301B04104S</w:t>
            </w:r>
          </w:p>
        </w:tc>
        <w:tc>
          <w:tcPr>
            <w:tcW w:w="518" w:type="dxa"/>
            <w:shd w:val="clear" w:color="auto" w:fill="auto"/>
            <w:noWrap w:val="0"/>
            <w:vAlign w:val="center"/>
          </w:tcPr>
          <w:p w14:paraId="02049D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3.5</w:t>
            </w:r>
          </w:p>
        </w:tc>
        <w:tc>
          <w:tcPr>
            <w:tcW w:w="553" w:type="dxa"/>
            <w:shd w:val="clear" w:color="auto" w:fill="auto"/>
            <w:noWrap w:val="0"/>
            <w:vAlign w:val="center"/>
          </w:tcPr>
          <w:p w14:paraId="78CA3B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56</w:t>
            </w:r>
          </w:p>
        </w:tc>
        <w:tc>
          <w:tcPr>
            <w:tcW w:w="635" w:type="dxa"/>
            <w:shd w:val="clear" w:color="auto" w:fill="auto"/>
            <w:noWrap w:val="0"/>
            <w:vAlign w:val="center"/>
          </w:tcPr>
          <w:p w14:paraId="540125A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76" w:type="dxa"/>
            <w:shd w:val="clear" w:color="auto" w:fill="auto"/>
            <w:noWrap w:val="0"/>
            <w:vAlign w:val="center"/>
          </w:tcPr>
          <w:p w14:paraId="485C2C8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3765" w:type="dxa"/>
            <w:shd w:val="clear" w:color="auto" w:fill="auto"/>
            <w:noWrap w:val="0"/>
            <w:vAlign w:val="top"/>
          </w:tcPr>
          <w:p w14:paraId="44DC2734">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b w:val="0"/>
                <w:bCs w:val="0"/>
                <w:kern w:val="2"/>
                <w:sz w:val="18"/>
                <w:szCs w:val="18"/>
                <w:lang w:val="en-US" w:eastAsia="zh-CN" w:bidi="zh-CN"/>
              </w:rPr>
            </w:pPr>
            <w:r>
              <w:rPr>
                <w:rFonts w:hint="eastAsia" w:ascii="仿宋" w:hAnsi="仿宋" w:eastAsia="仿宋" w:cs="仿宋"/>
                <w:b/>
                <w:bCs/>
                <w:kern w:val="2"/>
                <w:sz w:val="18"/>
                <w:szCs w:val="18"/>
                <w:lang w:val="en-US" w:eastAsia="zh-CN" w:bidi="zh-CN"/>
              </w:rPr>
              <w:t>1.知识目标：</w:t>
            </w:r>
            <w:r>
              <w:rPr>
                <w:rFonts w:hint="eastAsia" w:ascii="仿宋" w:hAnsi="仿宋" w:eastAsia="仿宋" w:cs="仿宋"/>
                <w:b w:val="0"/>
                <w:bCs w:val="0"/>
                <w:kern w:val="2"/>
                <w:sz w:val="18"/>
                <w:szCs w:val="18"/>
                <w:lang w:val="en-US" w:eastAsia="zh-CN" w:bidi="zh-CN"/>
              </w:rPr>
              <w:t>掌握疾病发生发展规律、组织细胞损伤与修复机制、炎症及肿瘤相关病理核心理论，熟悉宠物各系统常见疾病病理形态学改变，了解病理诊断基本原理与方法。</w:t>
            </w:r>
          </w:p>
          <w:p w14:paraId="7FB7E95B">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b w:val="0"/>
                <w:bCs w:val="0"/>
                <w:kern w:val="2"/>
                <w:sz w:val="18"/>
                <w:szCs w:val="18"/>
                <w:lang w:val="en-US" w:eastAsia="zh-CN" w:bidi="zh-CN"/>
              </w:rPr>
            </w:pPr>
            <w:r>
              <w:rPr>
                <w:rFonts w:hint="eastAsia" w:ascii="仿宋" w:hAnsi="仿宋" w:eastAsia="仿宋" w:cs="仿宋"/>
                <w:b/>
                <w:bCs/>
                <w:kern w:val="2"/>
                <w:sz w:val="18"/>
                <w:szCs w:val="18"/>
                <w:lang w:val="en-US" w:eastAsia="zh-CN" w:bidi="zh-CN"/>
              </w:rPr>
              <w:t>2.能力目标：</w:t>
            </w:r>
            <w:r>
              <w:rPr>
                <w:rFonts w:hint="eastAsia" w:ascii="仿宋" w:hAnsi="仿宋" w:eastAsia="仿宋" w:cs="仿宋"/>
                <w:b w:val="0"/>
                <w:bCs w:val="0"/>
                <w:kern w:val="2"/>
                <w:sz w:val="18"/>
                <w:szCs w:val="18"/>
                <w:lang w:val="en-US" w:eastAsia="zh-CN" w:bidi="zh-CN"/>
              </w:rPr>
              <w:t>能识别常见病理标本典型病变特征，初步分析疾病病理机制，运用病理知识关联临床症状与病理变化，具备规范制作简单病理标本、读取基础病理报告的初步能力。</w:t>
            </w:r>
          </w:p>
          <w:p w14:paraId="77D29EC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b/>
                <w:bCs/>
                <w:kern w:val="2"/>
                <w:sz w:val="18"/>
                <w:szCs w:val="18"/>
                <w:lang w:val="zh-CN" w:eastAsia="zh-CN" w:bidi="zh-CN"/>
              </w:rPr>
            </w:pPr>
            <w:r>
              <w:rPr>
                <w:rFonts w:hint="eastAsia" w:ascii="仿宋" w:hAnsi="仿宋" w:eastAsia="仿宋" w:cs="仿宋"/>
                <w:b/>
                <w:bCs/>
                <w:kern w:val="2"/>
                <w:sz w:val="18"/>
                <w:szCs w:val="18"/>
                <w:lang w:val="en-US" w:eastAsia="zh-CN" w:bidi="zh-CN"/>
              </w:rPr>
              <w:t>3.素质目标：</w:t>
            </w:r>
            <w:r>
              <w:rPr>
                <w:rFonts w:hint="eastAsia" w:ascii="仿宋" w:hAnsi="仿宋" w:eastAsia="仿宋" w:cs="仿宋"/>
                <w:b w:val="0"/>
                <w:bCs w:val="0"/>
                <w:kern w:val="2"/>
                <w:sz w:val="18"/>
                <w:szCs w:val="18"/>
                <w:lang w:val="en-US" w:eastAsia="zh-CN" w:bidi="zh-CN"/>
              </w:rPr>
              <w:t>具备严谨求实的科学态度、细致的观察能力与尊重病理事实的职业素养，树立 “病理指导临床”的专业思维，培养对动物生命的敬畏之心与责任担当。</w:t>
            </w:r>
          </w:p>
        </w:tc>
        <w:tc>
          <w:tcPr>
            <w:tcW w:w="3929" w:type="dxa"/>
            <w:shd w:val="clear" w:color="auto" w:fill="auto"/>
            <w:noWrap w:val="0"/>
            <w:vAlign w:val="top"/>
          </w:tcPr>
          <w:p w14:paraId="5C21A993">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b w:val="0"/>
                <w:bCs w:val="0"/>
                <w:kern w:val="2"/>
                <w:sz w:val="18"/>
                <w:szCs w:val="18"/>
                <w:lang w:val="en-US" w:eastAsia="zh-CN" w:bidi="zh-CN"/>
              </w:rPr>
            </w:pPr>
            <w:r>
              <w:rPr>
                <w:rFonts w:hint="eastAsia" w:ascii="仿宋" w:hAnsi="仿宋" w:eastAsia="仿宋" w:cs="仿宋"/>
                <w:b/>
                <w:bCs/>
                <w:kern w:val="2"/>
                <w:sz w:val="18"/>
                <w:szCs w:val="18"/>
                <w:lang w:val="en-US" w:eastAsia="zh-CN" w:bidi="zh-CN"/>
              </w:rPr>
              <w:t>1.主要教学内容：</w:t>
            </w:r>
            <w:r>
              <w:rPr>
                <w:rFonts w:hint="eastAsia" w:ascii="仿宋" w:hAnsi="仿宋" w:eastAsia="仿宋" w:cs="仿宋"/>
                <w:b w:val="0"/>
                <w:bCs w:val="0"/>
                <w:kern w:val="2"/>
                <w:sz w:val="18"/>
                <w:szCs w:val="18"/>
                <w:lang w:val="en-US" w:eastAsia="zh-CN" w:bidi="zh-CN"/>
              </w:rPr>
              <w:t>涵盖病理生理学与病理解剖学核心内容，包括疾病概论、组织细胞损伤与修复、炎症、肿瘤等基础理论，宠物各系统常见疾病病理变化，以及病理标本采集、固定、切片制作与显微镜观察等实操技能。</w:t>
            </w:r>
          </w:p>
          <w:p w14:paraId="7B43168D">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b/>
                <w:bCs/>
                <w:kern w:val="2"/>
                <w:sz w:val="18"/>
                <w:szCs w:val="18"/>
                <w:lang w:val="zh-CN" w:eastAsia="zh-CN" w:bidi="zh-CN"/>
              </w:rPr>
            </w:pPr>
            <w:r>
              <w:rPr>
                <w:rFonts w:hint="eastAsia" w:ascii="仿宋" w:hAnsi="仿宋" w:eastAsia="仿宋" w:cs="仿宋"/>
                <w:b/>
                <w:bCs/>
                <w:kern w:val="2"/>
                <w:sz w:val="18"/>
                <w:szCs w:val="18"/>
                <w:lang w:val="en-US" w:eastAsia="zh-CN" w:bidi="zh-CN"/>
              </w:rPr>
              <w:t>2.教学要求：</w:t>
            </w:r>
            <w:r>
              <w:rPr>
                <w:rFonts w:hint="eastAsia" w:ascii="仿宋" w:hAnsi="仿宋" w:eastAsia="仿宋" w:cs="仿宋"/>
                <w:b w:val="0"/>
                <w:bCs w:val="0"/>
                <w:kern w:val="2"/>
                <w:sz w:val="18"/>
                <w:szCs w:val="18"/>
                <w:lang w:val="en-US" w:eastAsia="zh-CN" w:bidi="zh-CN"/>
              </w:rPr>
              <w:t>（1）遵循“理论联系临床、理实一体”原则，采用标本观察、案例分析等教学方法，完成国标典型工作任务，实行过程性与终结性结合的考核方式。（2）课程思政：通过病理机制分析培育科学精神，融入生命教育与职业素养培养，借助小组协作提升团队协作与逻辑推理能力。</w:t>
            </w:r>
          </w:p>
        </w:tc>
      </w:tr>
      <w:tr w14:paraId="1844D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403DDE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5</w:t>
            </w:r>
          </w:p>
        </w:tc>
        <w:tc>
          <w:tcPr>
            <w:tcW w:w="594" w:type="dxa"/>
            <w:noWrap w:val="0"/>
            <w:vAlign w:val="center"/>
          </w:tcPr>
          <w:p w14:paraId="728769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noWrap w:val="0"/>
            <w:vAlign w:val="center"/>
          </w:tcPr>
          <w:p w14:paraId="1A6FC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15A8BF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宠物营养与食品</w:t>
            </w:r>
          </w:p>
        </w:tc>
        <w:tc>
          <w:tcPr>
            <w:tcW w:w="1518" w:type="dxa"/>
            <w:shd w:val="clear" w:color="auto" w:fill="auto"/>
            <w:noWrap w:val="0"/>
            <w:vAlign w:val="center"/>
          </w:tcPr>
          <w:p w14:paraId="755225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1301B04105C</w:t>
            </w:r>
          </w:p>
        </w:tc>
        <w:tc>
          <w:tcPr>
            <w:tcW w:w="518" w:type="dxa"/>
            <w:shd w:val="clear" w:color="auto" w:fill="auto"/>
            <w:noWrap w:val="0"/>
            <w:vAlign w:val="center"/>
          </w:tcPr>
          <w:p w14:paraId="30FDD4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3.5</w:t>
            </w:r>
          </w:p>
        </w:tc>
        <w:tc>
          <w:tcPr>
            <w:tcW w:w="553" w:type="dxa"/>
            <w:shd w:val="clear" w:color="auto" w:fill="auto"/>
            <w:noWrap w:val="0"/>
            <w:vAlign w:val="center"/>
          </w:tcPr>
          <w:p w14:paraId="776F9B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56</w:t>
            </w:r>
          </w:p>
        </w:tc>
        <w:tc>
          <w:tcPr>
            <w:tcW w:w="635" w:type="dxa"/>
            <w:shd w:val="clear" w:color="auto" w:fill="auto"/>
            <w:noWrap w:val="0"/>
            <w:vAlign w:val="center"/>
          </w:tcPr>
          <w:p w14:paraId="3E3BD6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28</w:t>
            </w:r>
          </w:p>
        </w:tc>
        <w:tc>
          <w:tcPr>
            <w:tcW w:w="576" w:type="dxa"/>
            <w:shd w:val="clear" w:color="auto" w:fill="auto"/>
            <w:noWrap w:val="0"/>
            <w:vAlign w:val="center"/>
          </w:tcPr>
          <w:p w14:paraId="3C2C27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28</w:t>
            </w:r>
          </w:p>
        </w:tc>
        <w:tc>
          <w:tcPr>
            <w:tcW w:w="3765" w:type="dxa"/>
            <w:noWrap w:val="0"/>
            <w:vAlign w:val="center"/>
          </w:tcPr>
          <w:p w14:paraId="3E67E0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掌握宠物营养素（蛋白质的必需氨基酸、脂肪的 Omega-3 脂肪酸等）的核心功能，熟悉幼年期、老年期等不同生长阶段的营养需求，了解 GB/T 31216 等宠物食品质量安全标准，明晰营养失衡的危害。</w:t>
            </w:r>
          </w:p>
          <w:p w14:paraId="5ECE02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w:t>
            </w:r>
            <w:r>
              <w:rPr>
                <w:rFonts w:hint="eastAsia" w:ascii="仿宋" w:hAnsi="仿宋" w:eastAsia="仿宋" w:cs="仿宋"/>
                <w:b/>
                <w:bCs/>
                <w:sz w:val="18"/>
                <w:szCs w:val="18"/>
                <w:lang w:val="en-US" w:bidi="zh-CN"/>
              </w:rPr>
              <w:t>.</w:t>
            </w:r>
            <w:r>
              <w:rPr>
                <w:rFonts w:hint="eastAsia" w:ascii="仿宋" w:hAnsi="仿宋" w:eastAsia="仿宋" w:cs="仿宋"/>
                <w:b/>
                <w:bCs/>
                <w:sz w:val="18"/>
                <w:szCs w:val="18"/>
                <w:lang w:bidi="zh-CN"/>
              </w:rPr>
              <w:t>能力目标：</w:t>
            </w:r>
            <w:r>
              <w:rPr>
                <w:rFonts w:hint="eastAsia" w:ascii="仿宋" w:hAnsi="仿宋" w:eastAsia="仿宋" w:cs="仿宋"/>
                <w:sz w:val="18"/>
                <w:szCs w:val="18"/>
                <w:lang w:bidi="zh-CN"/>
              </w:rPr>
              <w:t>能依据幼猫体重设计含合理营养素占比的基础营养方案，识别宠物食品中诱食剂、劣质蛋白等质量风险要素，分析营养性腹泻、肥胖等疾病的表现关联。</w:t>
            </w:r>
          </w:p>
          <w:p w14:paraId="756563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3.素质目标：</w:t>
            </w:r>
            <w:r>
              <w:rPr>
                <w:rFonts w:hint="eastAsia" w:ascii="仿宋" w:hAnsi="仿宋" w:eastAsia="仿宋" w:cs="仿宋"/>
                <w:sz w:val="18"/>
                <w:szCs w:val="18"/>
                <w:lang w:bidi="zh-CN"/>
              </w:rPr>
              <w:t>建立“科学营养支撑宠物健康”的认知，养成评估营养方案时核对营养素比例的严谨习惯，强化拒绝劣质宠物食品的质量安全责任意识。</w:t>
            </w:r>
          </w:p>
        </w:tc>
        <w:tc>
          <w:tcPr>
            <w:tcW w:w="3929" w:type="dxa"/>
            <w:noWrap w:val="0"/>
            <w:vAlign w:val="top"/>
          </w:tcPr>
          <w:p w14:paraId="746C9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1.主要教学内容：</w:t>
            </w:r>
            <w:r>
              <w:rPr>
                <w:rFonts w:hint="eastAsia" w:ascii="仿宋" w:hAnsi="仿宋" w:eastAsia="仿宋" w:cs="仿宋"/>
                <w:sz w:val="18"/>
                <w:szCs w:val="18"/>
                <w:lang w:bidi="zh-CN"/>
              </w:rPr>
              <w:t>涵盖各类营养素的核心功能，宠物不同阶段营养需求，宠物食品国标 GB/T 31216-2014 中粗蛋白、粗脂肪的最低占比等质量标准；结合幼猫牛磺酸缺乏致视网膜发育不全、成年犬长期高碳水饮食致肥胖加重关节负荷的案例解析营养失衡逻辑，补充宠物食品标签的解读方法。</w:t>
            </w:r>
          </w:p>
          <w:p w14:paraId="29AEA0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2.教学要求：</w:t>
            </w:r>
            <w:r>
              <w:rPr>
                <w:rFonts w:hint="eastAsia" w:ascii="仿宋" w:hAnsi="仿宋" w:eastAsia="仿宋" w:cs="仿宋"/>
                <w:sz w:val="18"/>
                <w:szCs w:val="18"/>
                <w:lang w:bidi="zh-CN"/>
              </w:rPr>
              <w:t>（1）完成“幼猫阶段营养方案设计” 典型任务，方案需明确营养素占比与适用场景；（2）课程思政融入宠物食品质量安全责任教育，引导识别劣质粮的标签漏洞，关联日常选粮中优先查看核心营养素与执行标准的实践。</w:t>
            </w:r>
          </w:p>
        </w:tc>
      </w:tr>
      <w:tr w14:paraId="3B5AD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5C81A4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6</w:t>
            </w:r>
          </w:p>
        </w:tc>
        <w:tc>
          <w:tcPr>
            <w:tcW w:w="594" w:type="dxa"/>
            <w:noWrap w:val="0"/>
            <w:vAlign w:val="center"/>
          </w:tcPr>
          <w:p w14:paraId="57988B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noWrap w:val="0"/>
            <w:vAlign w:val="center"/>
          </w:tcPr>
          <w:p w14:paraId="7D983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69070D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宠物解剖生理（2）</w:t>
            </w:r>
          </w:p>
        </w:tc>
        <w:tc>
          <w:tcPr>
            <w:tcW w:w="1518" w:type="dxa"/>
            <w:shd w:val="clear" w:color="auto" w:fill="auto"/>
            <w:noWrap w:val="0"/>
            <w:vAlign w:val="center"/>
          </w:tcPr>
          <w:p w14:paraId="71BAEC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1301B04106S</w:t>
            </w:r>
          </w:p>
        </w:tc>
        <w:tc>
          <w:tcPr>
            <w:tcW w:w="518" w:type="dxa"/>
            <w:shd w:val="clear" w:color="auto" w:fill="auto"/>
            <w:noWrap w:val="0"/>
            <w:vAlign w:val="center"/>
          </w:tcPr>
          <w:p w14:paraId="15A349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2</w:t>
            </w:r>
          </w:p>
        </w:tc>
        <w:tc>
          <w:tcPr>
            <w:tcW w:w="553" w:type="dxa"/>
            <w:shd w:val="clear" w:color="auto" w:fill="auto"/>
            <w:noWrap w:val="0"/>
            <w:vAlign w:val="center"/>
          </w:tcPr>
          <w:p w14:paraId="782A7F0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635" w:type="dxa"/>
            <w:shd w:val="clear" w:color="auto" w:fill="auto"/>
            <w:noWrap w:val="0"/>
            <w:vAlign w:val="center"/>
          </w:tcPr>
          <w:p w14:paraId="6AA3E22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6" w:type="dxa"/>
            <w:shd w:val="clear" w:color="auto" w:fill="auto"/>
            <w:noWrap w:val="0"/>
            <w:vAlign w:val="center"/>
          </w:tcPr>
          <w:p w14:paraId="223A668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3765" w:type="dxa"/>
            <w:noWrap w:val="0"/>
            <w:vAlign w:val="center"/>
          </w:tcPr>
          <w:p w14:paraId="5B6C16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掌握犬猫呼吸系统、循环系统、泌尿系统（肾单位的滤过结构）的解剖结构，熟悉核心生理功能（肺的气体交换、心脏的泵血运输、肾的排泄代谢）及系统间协同机制（呼吸供氧与循环运输的联动）。</w:t>
            </w:r>
          </w:p>
          <w:p w14:paraId="025E65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能识别解剖标本中心脏瓣膜、肾皮质髓质等关键结构，阐述肺泡气体交换的生理过程，初步分析肺水肿与循环障碍的功能关联因素。</w:t>
            </w:r>
          </w:p>
          <w:p w14:paraId="3E596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3.素质目标：</w:t>
            </w:r>
            <w:r>
              <w:rPr>
                <w:rFonts w:hint="eastAsia" w:ascii="仿宋" w:hAnsi="仿宋" w:eastAsia="仿宋" w:cs="仿宋"/>
                <w:sz w:val="18"/>
                <w:szCs w:val="18"/>
                <w:lang w:bidi="zh-CN"/>
              </w:rPr>
              <w:t>深化“结构</w:t>
            </w:r>
            <w:r>
              <w:rPr>
                <w:rFonts w:hint="eastAsia" w:ascii="仿宋" w:hAnsi="仿宋" w:eastAsia="仿宋" w:cs="仿宋"/>
                <w:sz w:val="18"/>
                <w:szCs w:val="18"/>
                <w:lang w:val="en-US" w:bidi="zh-CN"/>
              </w:rPr>
              <w:t>-</w:t>
            </w:r>
            <w:r>
              <w:rPr>
                <w:rFonts w:hint="eastAsia" w:ascii="仿宋" w:hAnsi="仿宋" w:eastAsia="仿宋" w:cs="仿宋"/>
                <w:sz w:val="18"/>
                <w:szCs w:val="18"/>
                <w:lang w:bidi="zh-CN"/>
              </w:rPr>
              <w:t>功能</w:t>
            </w:r>
            <w:r>
              <w:rPr>
                <w:rFonts w:hint="eastAsia" w:ascii="仿宋" w:hAnsi="仿宋" w:eastAsia="仿宋" w:cs="仿宋"/>
                <w:sz w:val="18"/>
                <w:szCs w:val="18"/>
                <w:lang w:val="en-US" w:bidi="zh-CN"/>
              </w:rPr>
              <w:t>-</w:t>
            </w:r>
            <w:r>
              <w:rPr>
                <w:rFonts w:hint="eastAsia" w:ascii="仿宋" w:hAnsi="仿宋" w:eastAsia="仿宋" w:cs="仿宋"/>
                <w:sz w:val="18"/>
                <w:szCs w:val="18"/>
                <w:lang w:bidi="zh-CN"/>
              </w:rPr>
              <w:t>系统协同”的整体思维，保持解剖实操中细致观察结构关联的习惯，强化对宠物机体各系统联动维持生命的整体性认知。</w:t>
            </w:r>
          </w:p>
        </w:tc>
        <w:tc>
          <w:tcPr>
            <w:tcW w:w="3929" w:type="dxa"/>
            <w:noWrap w:val="0"/>
            <w:vAlign w:val="center"/>
          </w:tcPr>
          <w:p w14:paraId="231ECD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涵盖犬猫呼吸系统、循环系统、泌尿系统的解剖结构及核心生理功能，深度解析肺泡气体交换、心脏泵血的运作原理，重点阐述呼吸供氧 — 循环运输 — 肾脏排泄的系统协同逻辑，配套系统解剖标本识别、生理功能模拟分析的实操训练。</w:t>
            </w:r>
          </w:p>
          <w:p w14:paraId="7C1E53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（1）规范绘制呼吸</w:t>
            </w:r>
            <w:r>
              <w:rPr>
                <w:rFonts w:hint="eastAsia" w:ascii="仿宋" w:hAnsi="仿宋" w:eastAsia="仿宋" w:cs="仿宋"/>
                <w:sz w:val="18"/>
                <w:szCs w:val="18"/>
                <w:lang w:val="en-US" w:bidi="zh-CN"/>
              </w:rPr>
              <w:t>-</w:t>
            </w:r>
            <w:r>
              <w:rPr>
                <w:rFonts w:hint="eastAsia" w:ascii="仿宋" w:hAnsi="仿宋" w:eastAsia="仿宋" w:cs="仿宋"/>
                <w:sz w:val="18"/>
                <w:szCs w:val="18"/>
                <w:lang w:bidi="zh-CN"/>
              </w:rPr>
              <w:t>循环联动流程图，结合标本实操验证系统功能关联；（2）课程思政融入生命系统整体性认知教育，引导关联宠物肺水肿、肾功能衰竭等多系统受累疾病的病理基础实践，强化解剖知识指导临床诊疗的思维。</w:t>
            </w:r>
          </w:p>
          <w:p w14:paraId="7A3C3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p>
        </w:tc>
      </w:tr>
      <w:tr w14:paraId="1A5B4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2" w:type="dxa"/>
            <w:noWrap w:val="0"/>
            <w:vAlign w:val="center"/>
          </w:tcPr>
          <w:p w14:paraId="65864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7</w:t>
            </w:r>
          </w:p>
        </w:tc>
        <w:tc>
          <w:tcPr>
            <w:tcW w:w="594" w:type="dxa"/>
            <w:noWrap w:val="0"/>
            <w:vAlign w:val="center"/>
          </w:tcPr>
          <w:p w14:paraId="0DC881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noWrap w:val="0"/>
            <w:vAlign w:val="center"/>
          </w:tcPr>
          <w:p w14:paraId="01A3AD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7B24CDE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宠物病理基础</w:t>
            </w:r>
          </w:p>
        </w:tc>
        <w:tc>
          <w:tcPr>
            <w:tcW w:w="1518" w:type="dxa"/>
            <w:shd w:val="clear" w:color="auto" w:fill="auto"/>
            <w:noWrap w:val="0"/>
            <w:vAlign w:val="center"/>
          </w:tcPr>
          <w:p w14:paraId="7FD874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1301B04107S</w:t>
            </w:r>
          </w:p>
        </w:tc>
        <w:tc>
          <w:tcPr>
            <w:tcW w:w="518" w:type="dxa"/>
            <w:shd w:val="clear" w:color="auto" w:fill="auto"/>
            <w:noWrap w:val="0"/>
            <w:vAlign w:val="center"/>
          </w:tcPr>
          <w:p w14:paraId="505BEE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4</w:t>
            </w:r>
          </w:p>
        </w:tc>
        <w:tc>
          <w:tcPr>
            <w:tcW w:w="553" w:type="dxa"/>
            <w:shd w:val="clear" w:color="auto" w:fill="auto"/>
            <w:noWrap w:val="0"/>
            <w:vAlign w:val="center"/>
          </w:tcPr>
          <w:p w14:paraId="5CF321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56</w:t>
            </w:r>
          </w:p>
        </w:tc>
        <w:tc>
          <w:tcPr>
            <w:tcW w:w="635" w:type="dxa"/>
            <w:shd w:val="clear" w:color="auto" w:fill="auto"/>
            <w:noWrap w:val="0"/>
            <w:vAlign w:val="center"/>
          </w:tcPr>
          <w:p w14:paraId="1B8F01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76" w:type="dxa"/>
            <w:shd w:val="clear" w:color="auto" w:fill="auto"/>
            <w:noWrap w:val="0"/>
            <w:vAlign w:val="center"/>
          </w:tcPr>
          <w:p w14:paraId="4C82F9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36</w:t>
            </w:r>
          </w:p>
        </w:tc>
        <w:tc>
          <w:tcPr>
            <w:tcW w:w="3765" w:type="dxa"/>
            <w:noWrap w:val="0"/>
            <w:vAlign w:val="center"/>
          </w:tcPr>
          <w:p w14:paraId="069D5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掌握宠物疾病基本病理过程（炎症的红肿热痛病理机制、坏死的凝固</w:t>
            </w:r>
            <w:r>
              <w:rPr>
                <w:rFonts w:hint="eastAsia" w:ascii="仿宋" w:hAnsi="仿宋" w:eastAsia="仿宋" w:cs="仿宋"/>
                <w:sz w:val="18"/>
                <w:szCs w:val="18"/>
                <w:lang w:val="en-US" w:bidi="zh-CN"/>
              </w:rPr>
              <w:t>/</w:t>
            </w:r>
            <w:r>
              <w:rPr>
                <w:rFonts w:hint="eastAsia" w:ascii="仿宋" w:hAnsi="仿宋" w:eastAsia="仿宋" w:cs="仿宋"/>
                <w:sz w:val="18"/>
                <w:szCs w:val="18"/>
                <w:lang w:bidi="zh-CN"/>
              </w:rPr>
              <w:t>液化性类型），熟悉器官常见病理变化（犬肠炎的肠黏膜充血浸润、猫肝炎的肝细胞坏死），理解病理表现与临床症状的关联逻辑。</w:t>
            </w:r>
          </w:p>
          <w:p w14:paraId="23B1E5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能识别病理切片中炎症细胞浸润、坏死组织形态等典型特征，分析炎症发展的病理过程，结合肝坏死的病理变化推导黄疸的临床症状倾向。</w:t>
            </w:r>
          </w:p>
          <w:p w14:paraId="71623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3.素质目标：</w:t>
            </w:r>
            <w:r>
              <w:rPr>
                <w:rFonts w:hint="eastAsia" w:ascii="仿宋" w:hAnsi="仿宋" w:eastAsia="仿宋" w:cs="仿宋"/>
                <w:sz w:val="18"/>
                <w:szCs w:val="18"/>
                <w:lang w:bidi="zh-CN"/>
              </w:rPr>
              <w:t>建立“病理变化是临床症状根源” 的诊疗思维，养成病理观察中区分镜下特征的细致习惯，强化对宠物疾病本质的科学认知意识。</w:t>
            </w:r>
          </w:p>
        </w:tc>
        <w:tc>
          <w:tcPr>
            <w:tcW w:w="3929" w:type="dxa"/>
            <w:noWrap w:val="0"/>
            <w:vAlign w:val="center"/>
          </w:tcPr>
          <w:p w14:paraId="51481A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宠物疾病基本病理过程（炎症的渗出、增生、变质三阶段，坏死的凝固性、液化性类型），犬猫器官常见病理变化，结合犬细小病毒致肠黏膜坏死、猫脂肪肝的临床病例解析病理机制，配套病理切片观察、病理特征识别的实操训练。</w:t>
            </w:r>
          </w:p>
          <w:p w14:paraId="7D8C88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（1）完成 “病理变化 - 临床症状对应分析” 典型任务，规范撰写包含镜下特征、病理过程、症状关联的观察报告；（2）课程思政融入疾病本质的科学认知教育，强化病理知识指导临床诊断的思维，关联宠物诊疗的病理基础实践。</w:t>
            </w:r>
          </w:p>
        </w:tc>
      </w:tr>
      <w:tr w14:paraId="2A0CB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432" w:type="dxa"/>
            <w:noWrap w:val="0"/>
            <w:vAlign w:val="center"/>
          </w:tcPr>
          <w:p w14:paraId="5338F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8</w:t>
            </w:r>
          </w:p>
        </w:tc>
        <w:tc>
          <w:tcPr>
            <w:tcW w:w="594" w:type="dxa"/>
            <w:noWrap w:val="0"/>
            <w:vAlign w:val="center"/>
          </w:tcPr>
          <w:p w14:paraId="281157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600" w:type="dxa"/>
            <w:noWrap w:val="0"/>
            <w:vAlign w:val="center"/>
          </w:tcPr>
          <w:p w14:paraId="3CDFA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1E3B9F5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兽医法规与行政执法</w:t>
            </w:r>
          </w:p>
        </w:tc>
        <w:tc>
          <w:tcPr>
            <w:tcW w:w="1518" w:type="dxa"/>
            <w:shd w:val="clear" w:color="auto" w:fill="auto"/>
            <w:noWrap w:val="0"/>
            <w:vAlign w:val="center"/>
          </w:tcPr>
          <w:p w14:paraId="3AF8F3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1301B04109S</w:t>
            </w:r>
          </w:p>
        </w:tc>
        <w:tc>
          <w:tcPr>
            <w:tcW w:w="518" w:type="dxa"/>
            <w:shd w:val="clear" w:color="auto" w:fill="auto"/>
            <w:noWrap w:val="0"/>
            <w:vAlign w:val="center"/>
          </w:tcPr>
          <w:p w14:paraId="759DA5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53" w:type="dxa"/>
            <w:shd w:val="clear" w:color="auto" w:fill="auto"/>
            <w:noWrap w:val="0"/>
            <w:vAlign w:val="center"/>
          </w:tcPr>
          <w:p w14:paraId="5E34B8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635" w:type="dxa"/>
            <w:shd w:val="clear" w:color="auto" w:fill="auto"/>
            <w:noWrap w:val="0"/>
            <w:vAlign w:val="center"/>
          </w:tcPr>
          <w:p w14:paraId="3A1DF8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76" w:type="dxa"/>
            <w:shd w:val="clear" w:color="auto" w:fill="auto"/>
            <w:noWrap w:val="0"/>
            <w:vAlign w:val="center"/>
          </w:tcPr>
          <w:p w14:paraId="633711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3765" w:type="dxa"/>
            <w:shd w:val="clear" w:color="auto" w:fill="auto"/>
            <w:noWrap w:val="0"/>
            <w:vAlign w:val="center"/>
          </w:tcPr>
          <w:p w14:paraId="11E4ED3A">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sz w:val="18"/>
                <w:szCs w:val="18"/>
                <w:lang w:bidi="zh-CN"/>
              </w:rPr>
            </w:pPr>
            <w:r>
              <w:rPr>
                <w:rFonts w:hint="default" w:ascii="仿宋" w:hAnsi="仿宋" w:eastAsia="仿宋" w:cs="仿宋"/>
                <w:b/>
                <w:bCs/>
                <w:kern w:val="2"/>
                <w:sz w:val="18"/>
                <w:szCs w:val="18"/>
                <w:lang w:val="en-US" w:eastAsia="zh-CN" w:bidi="zh-CN"/>
              </w:rPr>
              <w:t>1.</w:t>
            </w:r>
            <w:r>
              <w:rPr>
                <w:rFonts w:hint="eastAsia" w:ascii="仿宋" w:hAnsi="仿宋" w:eastAsia="仿宋" w:cs="仿宋"/>
                <w:b/>
                <w:bCs/>
                <w:sz w:val="18"/>
                <w:szCs w:val="18"/>
                <w:lang w:bidi="zh-CN"/>
              </w:rPr>
              <w:t>知识目标：</w:t>
            </w:r>
            <w:r>
              <w:rPr>
                <w:rFonts w:hint="eastAsia" w:ascii="仿宋" w:hAnsi="仿宋" w:eastAsia="仿宋" w:cs="仿宋"/>
                <w:sz w:val="18"/>
                <w:szCs w:val="18"/>
                <w:lang w:bidi="zh-CN"/>
              </w:rPr>
              <w:t>掌握畜牧兽医核心法规体系、动物防疫与产品安全监管关键条款，理解行政执法主体权限与程序，明确畜禽养殖、诊疗、检疫等环节法律责任，熟知行业最新政策规范</w:t>
            </w:r>
          </w:p>
          <w:p w14:paraId="1806445F">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sz w:val="18"/>
                <w:szCs w:val="18"/>
                <w:lang w:bidi="zh-CN"/>
              </w:rPr>
            </w:pPr>
            <w:r>
              <w:rPr>
                <w:rFonts w:hint="default" w:ascii="仿宋" w:hAnsi="仿宋" w:eastAsia="仿宋" w:cs="仿宋"/>
                <w:b/>
                <w:bCs/>
                <w:kern w:val="2"/>
                <w:sz w:val="18"/>
                <w:szCs w:val="18"/>
                <w:lang w:val="en-US" w:eastAsia="zh-CN" w:bidi="zh-CN"/>
              </w:rPr>
              <w:t>2.</w:t>
            </w:r>
            <w:r>
              <w:rPr>
                <w:rFonts w:hint="eastAsia" w:ascii="仿宋" w:hAnsi="仿宋" w:eastAsia="仿宋" w:cs="仿宋"/>
                <w:b/>
                <w:bCs/>
                <w:sz w:val="18"/>
                <w:szCs w:val="18"/>
                <w:lang w:bidi="zh-CN"/>
              </w:rPr>
              <w:t>能力目标</w:t>
            </w:r>
            <w:r>
              <w:rPr>
                <w:rFonts w:hint="eastAsia" w:ascii="仿宋" w:hAnsi="仿宋" w:eastAsia="仿宋" w:cs="仿宋"/>
                <w:sz w:val="18"/>
                <w:szCs w:val="18"/>
                <w:lang w:bidi="zh-CN"/>
              </w:rPr>
              <w:t>：具备运用法规分析解决养殖纠纷违法案件的实操能力，规范开展执法文书制作，证据收集等工作。提升跨部门协作与应急处置法律应用能力</w:t>
            </w:r>
          </w:p>
          <w:p w14:paraId="5D7FA46B">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kern w:val="2"/>
                <w:sz w:val="18"/>
                <w:szCs w:val="18"/>
                <w:lang w:val="en-US" w:eastAsia="zh-CN" w:bidi="zh-CN"/>
              </w:rPr>
            </w:pPr>
            <w:r>
              <w:rPr>
                <w:rFonts w:hint="default" w:ascii="仿宋" w:hAnsi="仿宋" w:eastAsia="仿宋" w:cs="仿宋"/>
                <w:b/>
                <w:bCs/>
                <w:kern w:val="2"/>
                <w:sz w:val="18"/>
                <w:szCs w:val="18"/>
                <w:lang w:val="en-US" w:eastAsia="zh-CN" w:bidi="zh-CN"/>
              </w:rPr>
              <w:t>3.</w:t>
            </w:r>
            <w:r>
              <w:rPr>
                <w:rFonts w:hint="eastAsia" w:ascii="仿宋" w:hAnsi="仿宋" w:eastAsia="仿宋" w:cs="仿宋"/>
                <w:b/>
                <w:bCs/>
                <w:sz w:val="18"/>
                <w:szCs w:val="18"/>
                <w:lang w:val="en-US" w:bidi="zh-CN"/>
              </w:rPr>
              <w:t>素质目标：</w:t>
            </w:r>
            <w:r>
              <w:rPr>
                <w:rFonts w:hint="eastAsia" w:ascii="仿宋" w:hAnsi="仿宋" w:eastAsia="仿宋" w:cs="仿宋"/>
                <w:sz w:val="18"/>
                <w:szCs w:val="18"/>
                <w:lang w:bidi="zh-CN"/>
              </w:rPr>
              <w:t>强化法治信仰与职业道德，树立依法治执法为民理念，培育生物安全与公共卫生责任意识，践行诚信执业。公平公正的行业准则</w:t>
            </w:r>
          </w:p>
        </w:tc>
        <w:tc>
          <w:tcPr>
            <w:tcW w:w="3929" w:type="dxa"/>
            <w:shd w:val="clear" w:color="auto" w:fill="auto"/>
            <w:noWrap w:val="0"/>
            <w:vAlign w:val="top"/>
          </w:tcPr>
          <w:p w14:paraId="555E9513">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rPr>
            </w:pPr>
            <w:r>
              <w:rPr>
                <w:rFonts w:hint="default" w:asciiTheme="minorHAnsi" w:hAnsiTheme="minorHAnsi" w:eastAsiaTheme="minorEastAsia" w:cstheme="minorBidi"/>
                <w:kern w:val="2"/>
                <w:sz w:val="18"/>
                <w:szCs w:val="18"/>
                <w:lang w:val="en-US" w:eastAsia="zh-CN" w:bidi="ar-SA"/>
              </w:rPr>
              <w:t>1.</w:t>
            </w:r>
            <w:r>
              <w:rPr>
                <w:rFonts w:hint="eastAsia" w:ascii="仿宋" w:hAnsi="仿宋" w:eastAsia="仿宋" w:cs="仿宋"/>
                <w:b/>
                <w:sz w:val="18"/>
                <w:szCs w:val="18"/>
                <w:lang w:bidi="zh-CN"/>
              </w:rPr>
              <w:t>主要教学内容：</w:t>
            </w:r>
            <w:r>
              <w:rPr>
                <w:rFonts w:hint="eastAsia" w:ascii="仿宋" w:hAnsi="仿宋" w:eastAsia="仿宋" w:cs="仿宋"/>
                <w:b w:val="0"/>
                <w:bCs/>
                <w:sz w:val="18"/>
                <w:szCs w:val="18"/>
                <w:lang w:bidi="zh-CN"/>
              </w:rPr>
              <w:t>涵盖畜牧兽医法规、体系框架和《动物防疫法》，《农产品质量安全法》等核心法律条款，讲解畜禽养殖许可、疫病检疫检验、兽药、饲料监管的法定要求，解析行政执法主体程序，文书制作规范，结合典型违法案件开展案例研讨，融入行业最新政策与监管实践。</w:t>
            </w:r>
          </w:p>
          <w:p w14:paraId="16D7ADA2">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42" w:leftChars="20" w:right="0" w:rightChars="0" w:firstLine="0" w:firstLineChars="0"/>
              <w:textAlignment w:val="auto"/>
              <w:rPr>
                <w:rFonts w:hint="eastAsia"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18"/>
                <w:szCs w:val="18"/>
                <w:lang w:val="en-US" w:eastAsia="zh-CN" w:bidi="ar-SA"/>
              </w:rPr>
              <w:t>2.</w:t>
            </w:r>
            <w:r>
              <w:rPr>
                <w:rFonts w:hint="eastAsia" w:ascii="仿宋" w:hAnsi="仿宋" w:eastAsia="仿宋" w:cs="仿宋"/>
                <w:b/>
                <w:bCs w:val="0"/>
                <w:sz w:val="18"/>
                <w:szCs w:val="18"/>
                <w:lang w:bidi="zh-CN"/>
              </w:rPr>
              <w:t>教学要求：</w:t>
            </w:r>
            <w:r>
              <w:rPr>
                <w:rFonts w:hint="eastAsia" w:ascii="仿宋" w:hAnsi="仿宋" w:eastAsia="仿宋" w:cs="仿宋"/>
                <w:b w:val="0"/>
                <w:bCs/>
                <w:sz w:val="18"/>
                <w:szCs w:val="18"/>
                <w:lang w:bidi="zh-CN"/>
              </w:rPr>
              <w:t>需夯实法规理论基础，精准掌握各环节法律责任边界。强化案例分析、执法实操技能能规范完成文书撰写与案件研判。注重法治精神与职业道德培育。树立依法治。保障公共卫生安全的责任意</w:t>
            </w:r>
          </w:p>
        </w:tc>
      </w:tr>
      <w:tr w14:paraId="43ACF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432" w:type="dxa"/>
            <w:shd w:val="clear" w:color="auto" w:fill="auto"/>
            <w:noWrap w:val="0"/>
            <w:vAlign w:val="center"/>
          </w:tcPr>
          <w:p w14:paraId="5942D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9</w:t>
            </w:r>
          </w:p>
        </w:tc>
        <w:tc>
          <w:tcPr>
            <w:tcW w:w="594" w:type="dxa"/>
            <w:shd w:val="clear" w:color="auto" w:fill="auto"/>
            <w:noWrap w:val="0"/>
            <w:vAlign w:val="center"/>
          </w:tcPr>
          <w:p w14:paraId="33AFCF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必修课</w:t>
            </w:r>
          </w:p>
        </w:tc>
        <w:tc>
          <w:tcPr>
            <w:tcW w:w="600" w:type="dxa"/>
            <w:shd w:val="clear" w:color="auto" w:fill="auto"/>
            <w:noWrap w:val="0"/>
            <w:vAlign w:val="center"/>
          </w:tcPr>
          <w:p w14:paraId="6FBBF9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基础</w:t>
            </w:r>
            <w:r>
              <w:rPr>
                <w:rFonts w:hint="eastAsia" w:ascii="仿宋" w:hAnsi="仿宋" w:eastAsia="仿宋" w:cs="仿宋"/>
                <w:sz w:val="18"/>
                <w:szCs w:val="18"/>
                <w:lang w:val="zh-CN" w:bidi="zh-CN"/>
              </w:rPr>
              <w:t>课程</w:t>
            </w:r>
          </w:p>
        </w:tc>
        <w:tc>
          <w:tcPr>
            <w:tcW w:w="1241" w:type="dxa"/>
            <w:shd w:val="clear" w:color="auto" w:fill="auto"/>
            <w:noWrap w:val="0"/>
            <w:vAlign w:val="center"/>
          </w:tcPr>
          <w:p w14:paraId="3B6BDED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中兽医基础</w:t>
            </w:r>
          </w:p>
        </w:tc>
        <w:tc>
          <w:tcPr>
            <w:tcW w:w="1518" w:type="dxa"/>
            <w:shd w:val="clear" w:color="auto" w:fill="auto"/>
            <w:noWrap w:val="0"/>
            <w:vAlign w:val="center"/>
          </w:tcPr>
          <w:p w14:paraId="212585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left"/>
              <w:textAlignment w:val="auto"/>
              <w:rPr>
                <w:rFonts w:hint="eastAsia" w:ascii="仿宋" w:hAnsi="仿宋" w:eastAsia="仿宋" w:cs="仿宋"/>
                <w:color w:val="auto"/>
                <w:kern w:val="2"/>
                <w:sz w:val="18"/>
                <w:szCs w:val="18"/>
                <w:lang w:val="zh-CN" w:eastAsia="zh-CN"/>
              </w:rPr>
            </w:pPr>
            <w:r>
              <w:rPr>
                <w:rFonts w:hint="eastAsia" w:ascii="仿宋" w:hAnsi="仿宋" w:eastAsia="仿宋" w:cs="仿宋"/>
                <w:color w:val="auto"/>
                <w:kern w:val="2"/>
                <w:sz w:val="18"/>
                <w:szCs w:val="18"/>
                <w:lang w:val="en-US" w:eastAsia="zh-CN"/>
              </w:rPr>
              <w:t>1301B04110C</w:t>
            </w:r>
          </w:p>
        </w:tc>
        <w:tc>
          <w:tcPr>
            <w:tcW w:w="518" w:type="dxa"/>
            <w:shd w:val="clear" w:color="auto" w:fill="auto"/>
            <w:noWrap w:val="0"/>
            <w:vAlign w:val="center"/>
          </w:tcPr>
          <w:p w14:paraId="708E49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53" w:type="dxa"/>
            <w:shd w:val="clear" w:color="auto" w:fill="auto"/>
            <w:noWrap w:val="0"/>
            <w:vAlign w:val="center"/>
          </w:tcPr>
          <w:p w14:paraId="4C150E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635" w:type="dxa"/>
            <w:shd w:val="clear" w:color="auto" w:fill="auto"/>
            <w:noWrap w:val="0"/>
            <w:vAlign w:val="center"/>
          </w:tcPr>
          <w:p w14:paraId="6243B3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76" w:type="dxa"/>
            <w:shd w:val="clear" w:color="auto" w:fill="auto"/>
            <w:noWrap w:val="0"/>
            <w:vAlign w:val="center"/>
          </w:tcPr>
          <w:p w14:paraId="1749AB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3765" w:type="dxa"/>
            <w:shd w:val="clear" w:color="auto" w:fill="auto"/>
            <w:noWrap w:val="0"/>
            <w:vAlign w:val="top"/>
          </w:tcPr>
          <w:p w14:paraId="3396666F">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掌握中兽医基本理论；理解病因病机学说和防治原则；熟悉常用中药的性味归经和功效；掌握常用方剂的组成和主治；掌握四诊的基本方法。</w:t>
            </w:r>
          </w:p>
          <w:p w14:paraId="7F47C10E">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zh-CN" w:eastAsia="zh-CN"/>
              </w:rPr>
            </w:pPr>
            <w:r>
              <w:rPr>
                <w:rFonts w:hint="eastAsia" w:ascii="仿宋" w:hAnsi="仿宋" w:eastAsia="仿宋" w:cs="仿宋"/>
                <w:b/>
                <w:bCs/>
                <w:color w:val="auto"/>
                <w:kern w:val="2"/>
                <w:sz w:val="18"/>
                <w:szCs w:val="18"/>
                <w:lang w:val="zh-CN" w:eastAsia="zh-CN"/>
              </w:rPr>
              <w:t>2.</w:t>
            </w:r>
            <w:r>
              <w:rPr>
                <w:rFonts w:hint="eastAsia" w:ascii="仿宋" w:hAnsi="仿宋" w:eastAsia="仿宋" w:cs="仿宋"/>
                <w:b/>
                <w:bCs/>
                <w:color w:val="auto"/>
                <w:kern w:val="2"/>
                <w:sz w:val="18"/>
                <w:szCs w:val="18"/>
                <w:lang w:val="en-US" w:eastAsia="zh-CN"/>
              </w:rPr>
              <w:t>能力目标：</w:t>
            </w:r>
            <w:r>
              <w:rPr>
                <w:rFonts w:hint="eastAsia" w:ascii="仿宋" w:hAnsi="仿宋" w:eastAsia="仿宋" w:cs="仿宋"/>
                <w:b w:val="0"/>
                <w:bCs w:val="0"/>
                <w:color w:val="auto"/>
                <w:kern w:val="2"/>
                <w:sz w:val="18"/>
                <w:szCs w:val="18"/>
                <w:lang w:val="en-US" w:eastAsia="zh-CN"/>
              </w:rPr>
              <w:t>具备运用四诊方法进行临床辨证的能力；能合理使用常用中药；了解基本的针灸操作技能；能够运用中兽医思维分析和解决临床常见问题。</w:t>
            </w:r>
          </w:p>
          <w:p w14:paraId="7FB1B194">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zh-CN" w:eastAsia="zh-CN"/>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val="0"/>
                <w:bCs w:val="0"/>
                <w:color w:val="auto"/>
                <w:kern w:val="2"/>
                <w:sz w:val="18"/>
                <w:szCs w:val="18"/>
                <w:lang w:val="en-US" w:eastAsia="zh-CN"/>
              </w:rPr>
              <w:t>培养学生传承和发展中兽医传统文化；树立"医者仁心"的职业理念，具备良好的职业道德；培养严谨求实的科学态度；具备团队协作和沟通能力，能在临床实践中发挥积极作用。</w:t>
            </w:r>
          </w:p>
        </w:tc>
        <w:tc>
          <w:tcPr>
            <w:tcW w:w="3929" w:type="dxa"/>
            <w:shd w:val="clear" w:color="auto" w:fill="auto"/>
            <w:noWrap w:val="0"/>
            <w:vAlign w:val="top"/>
          </w:tcPr>
          <w:p w14:paraId="5FEEB82F">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default" w:ascii="仿宋" w:hAnsi="仿宋" w:eastAsia="仿宋" w:cs="仿宋"/>
                <w:b/>
                <w:bCs/>
                <w:color w:val="auto"/>
                <w:kern w:val="2"/>
                <w:sz w:val="18"/>
                <w:szCs w:val="18"/>
                <w:lang w:val="en-US" w:eastAsia="zh-CN"/>
              </w:rPr>
              <w:t>1.</w:t>
            </w:r>
            <w:r>
              <w:rPr>
                <w:rFonts w:hint="eastAsia" w:ascii="仿宋" w:hAnsi="仿宋" w:eastAsia="仿宋" w:cs="仿宋"/>
                <w:b/>
                <w:bCs/>
                <w:color w:val="auto"/>
                <w:kern w:val="2"/>
                <w:sz w:val="18"/>
                <w:szCs w:val="18"/>
                <w:lang w:val="en-US" w:eastAsia="zh-CN"/>
              </w:rPr>
              <w:t>主要教学内容：</w:t>
            </w:r>
            <w:r>
              <w:rPr>
                <w:rFonts w:hint="eastAsia" w:ascii="仿宋" w:hAnsi="仿宋" w:eastAsia="仿宋" w:cs="仿宋"/>
                <w:b w:val="0"/>
                <w:bCs w:val="0"/>
                <w:color w:val="auto"/>
                <w:kern w:val="2"/>
                <w:sz w:val="18"/>
                <w:szCs w:val="18"/>
                <w:lang w:val="en-US" w:eastAsia="zh-CN"/>
              </w:rPr>
              <w:t>涵盖中兽医发展史、中兽医基础理论：阴阳五行、脏腑经络、气血津液、病因病机等理论，以及四诊、常用中药方剂、针灸等实操技能。</w:t>
            </w:r>
          </w:p>
          <w:p w14:paraId="263DE066">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default" w:ascii="仿宋" w:hAnsi="仿宋" w:eastAsia="仿宋" w:cs="仿宋"/>
                <w:b/>
                <w:bCs/>
                <w:color w:val="auto"/>
                <w:kern w:val="2"/>
                <w:sz w:val="18"/>
                <w:szCs w:val="18"/>
                <w:lang w:val="en-US" w:eastAsia="zh-CN"/>
              </w:rPr>
              <w:t>2.</w:t>
            </w:r>
            <w:r>
              <w:rPr>
                <w:rFonts w:hint="eastAsia" w:ascii="仿宋" w:hAnsi="仿宋" w:eastAsia="仿宋" w:cs="仿宋"/>
                <w:b/>
                <w:bCs/>
                <w:color w:val="auto"/>
                <w:kern w:val="2"/>
                <w:sz w:val="18"/>
                <w:szCs w:val="18"/>
                <w:lang w:val="en-US" w:eastAsia="zh-CN"/>
              </w:rPr>
              <w:t>教学要求：</w:t>
            </w:r>
            <w:r>
              <w:rPr>
                <w:rFonts w:hint="eastAsia" w:ascii="仿宋" w:hAnsi="仿宋" w:eastAsia="仿宋" w:cs="仿宋"/>
                <w:b w:val="0"/>
                <w:bCs w:val="0"/>
                <w:color w:val="auto"/>
                <w:kern w:val="2"/>
                <w:sz w:val="18"/>
                <w:szCs w:val="18"/>
                <w:lang w:val="en-US" w:eastAsia="zh-CN"/>
              </w:rPr>
              <w:t>秉持“守正创新、理实一体” 理念，采用案例教学、实操训练等多元方法，结合多媒体、实物标本辅助教学，实行过程性与终结性结合的考核方式，授课教师需具备扎实专业背景与临床经验。</w:t>
            </w:r>
            <w:r>
              <w:rPr>
                <w:rFonts w:hint="default" w:ascii="仿宋" w:hAnsi="仿宋" w:eastAsia="仿宋" w:cs="仿宋"/>
                <w:b w:val="0"/>
                <w:bCs w:val="0"/>
                <w:color w:val="auto"/>
                <w:kern w:val="2"/>
                <w:sz w:val="18"/>
                <w:szCs w:val="18"/>
                <w:lang w:val="en-US" w:eastAsia="zh-CN"/>
              </w:rPr>
              <w:t>通过发展史与名家医案</w:t>
            </w:r>
            <w:r>
              <w:rPr>
                <w:rFonts w:hint="eastAsia" w:ascii="仿宋" w:hAnsi="仿宋" w:eastAsia="仿宋" w:cs="仿宋"/>
                <w:b w:val="0"/>
                <w:bCs w:val="0"/>
                <w:color w:val="auto"/>
                <w:kern w:val="2"/>
                <w:sz w:val="18"/>
                <w:szCs w:val="18"/>
                <w:lang w:val="en-US" w:eastAsia="zh-CN"/>
              </w:rPr>
              <w:t>增</w:t>
            </w:r>
            <w:r>
              <w:rPr>
                <w:rFonts w:hint="default" w:ascii="仿宋" w:hAnsi="仿宋" w:eastAsia="仿宋" w:cs="仿宋"/>
                <w:b w:val="0"/>
                <w:bCs w:val="0"/>
                <w:color w:val="auto"/>
                <w:kern w:val="2"/>
                <w:sz w:val="18"/>
                <w:szCs w:val="18"/>
                <w:lang w:val="en-US" w:eastAsia="zh-CN"/>
              </w:rPr>
              <w:t>强化文化自信，以“治未病”</w:t>
            </w:r>
            <w:r>
              <w:rPr>
                <w:rFonts w:hint="eastAsia" w:ascii="仿宋" w:hAnsi="仿宋" w:eastAsia="仿宋" w:cs="仿宋"/>
                <w:b w:val="0"/>
                <w:bCs w:val="0"/>
                <w:color w:val="auto"/>
                <w:kern w:val="2"/>
                <w:sz w:val="18"/>
                <w:szCs w:val="18"/>
                <w:lang w:val="en-US" w:eastAsia="zh-CN"/>
              </w:rPr>
              <w:t>、</w:t>
            </w:r>
            <w:r>
              <w:rPr>
                <w:rFonts w:hint="default" w:ascii="仿宋" w:hAnsi="仿宋" w:eastAsia="仿宋" w:cs="仿宋"/>
                <w:b w:val="0"/>
                <w:bCs w:val="0"/>
                <w:color w:val="auto"/>
                <w:kern w:val="2"/>
                <w:sz w:val="18"/>
                <w:szCs w:val="18"/>
                <w:lang w:val="en-US" w:eastAsia="zh-CN"/>
              </w:rPr>
              <w:t>“天人合一”理念培育整体观与生态意识，借助小组讨论提升团队协作与临床思维。</w:t>
            </w:r>
          </w:p>
        </w:tc>
      </w:tr>
      <w:tr w14:paraId="2F160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385" w:type="dxa"/>
            <w:gridSpan w:val="5"/>
            <w:noWrap w:val="0"/>
            <w:vAlign w:val="center"/>
          </w:tcPr>
          <w:p w14:paraId="0308DA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b/>
                <w:bCs/>
                <w:sz w:val="18"/>
                <w:szCs w:val="18"/>
                <w:lang w:val="en-US" w:bidi="zh-CN"/>
              </w:rPr>
            </w:pPr>
            <w:r>
              <w:rPr>
                <w:rFonts w:hint="eastAsia" w:ascii="仿宋" w:hAnsi="仿宋" w:eastAsia="仿宋" w:cs="仿宋"/>
                <w:b/>
                <w:bCs/>
                <w:sz w:val="18"/>
                <w:szCs w:val="18"/>
                <w:lang w:val="en-US" w:bidi="zh-CN"/>
              </w:rPr>
              <w:t>合计</w:t>
            </w:r>
          </w:p>
        </w:tc>
        <w:tc>
          <w:tcPr>
            <w:tcW w:w="518" w:type="dxa"/>
            <w:noWrap w:val="0"/>
            <w:vAlign w:val="center"/>
          </w:tcPr>
          <w:p w14:paraId="4AE3F9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24.5</w:t>
            </w:r>
          </w:p>
        </w:tc>
        <w:tc>
          <w:tcPr>
            <w:tcW w:w="553" w:type="dxa"/>
            <w:noWrap w:val="0"/>
            <w:vAlign w:val="center"/>
          </w:tcPr>
          <w:p w14:paraId="751A8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bidi="zh-CN"/>
              </w:rPr>
            </w:pPr>
            <w:r>
              <w:rPr>
                <w:rFonts w:hint="eastAsia" w:ascii="仿宋" w:hAnsi="仿宋" w:eastAsia="仿宋" w:cs="仿宋"/>
                <w:color w:val="auto"/>
                <w:sz w:val="18"/>
                <w:szCs w:val="18"/>
                <w:lang w:val="en-US" w:bidi="zh-CN"/>
              </w:rPr>
              <w:t>392</w:t>
            </w:r>
          </w:p>
        </w:tc>
        <w:tc>
          <w:tcPr>
            <w:tcW w:w="635" w:type="dxa"/>
            <w:noWrap w:val="0"/>
            <w:vAlign w:val="center"/>
          </w:tcPr>
          <w:p w14:paraId="638F85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204</w:t>
            </w:r>
          </w:p>
        </w:tc>
        <w:tc>
          <w:tcPr>
            <w:tcW w:w="576" w:type="dxa"/>
            <w:noWrap w:val="0"/>
            <w:vAlign w:val="center"/>
          </w:tcPr>
          <w:p w14:paraId="364308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color w:val="auto"/>
                <w:sz w:val="18"/>
                <w:szCs w:val="18"/>
                <w:lang w:val="en-US" w:eastAsia="zh-CN" w:bidi="zh-CN"/>
              </w:rPr>
            </w:pPr>
            <w:r>
              <w:rPr>
                <w:rFonts w:hint="eastAsia" w:ascii="仿宋" w:hAnsi="仿宋" w:eastAsia="仿宋" w:cs="仿宋"/>
                <w:color w:val="auto"/>
                <w:sz w:val="18"/>
                <w:szCs w:val="18"/>
                <w:lang w:val="en-US" w:eastAsia="zh-CN" w:bidi="zh-CN"/>
              </w:rPr>
              <w:t>188</w:t>
            </w:r>
          </w:p>
        </w:tc>
        <w:tc>
          <w:tcPr>
            <w:tcW w:w="3765" w:type="dxa"/>
            <w:noWrap w:val="0"/>
            <w:vAlign w:val="center"/>
          </w:tcPr>
          <w:p w14:paraId="250579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left"/>
              <w:textAlignment w:val="auto"/>
              <w:rPr>
                <w:rFonts w:hint="eastAsia" w:ascii="仿宋" w:hAnsi="仿宋" w:eastAsia="仿宋" w:cs="仿宋"/>
                <w:sz w:val="18"/>
                <w:szCs w:val="18"/>
                <w:lang w:bidi="zh-CN"/>
              </w:rPr>
            </w:pPr>
          </w:p>
        </w:tc>
        <w:tc>
          <w:tcPr>
            <w:tcW w:w="3929" w:type="dxa"/>
            <w:noWrap w:val="0"/>
            <w:vAlign w:val="top"/>
          </w:tcPr>
          <w:p w14:paraId="062F54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sz w:val="18"/>
                <w:szCs w:val="18"/>
                <w:lang w:bidi="zh-CN"/>
              </w:rPr>
            </w:pPr>
          </w:p>
        </w:tc>
      </w:tr>
    </w:tbl>
    <w:p w14:paraId="5F2E59DD">
      <w:pPr>
        <w:keepNext w:val="0"/>
        <w:keepLines w:val="0"/>
        <w:pageBreakBefore w:val="0"/>
        <w:widowControl w:val="0"/>
        <w:kinsoku/>
        <w:wordWrap/>
        <w:overflowPunct/>
        <w:topLinePunct w:val="0"/>
        <w:autoSpaceDE/>
        <w:autoSpaceDN/>
        <w:bidi w:val="0"/>
        <w:adjustRightInd/>
        <w:snapToGrid/>
        <w:spacing w:before="166" w:beforeLines="50" w:line="360" w:lineRule="auto"/>
        <w:ind w:firstLine="482" w:firstLineChars="200"/>
        <w:textAlignment w:val="auto"/>
        <w:outlineLvl w:val="2"/>
        <w:rPr>
          <w:rFonts w:hint="eastAsia" w:ascii="仿宋" w:hAnsi="仿宋" w:eastAsia="仿宋" w:cs="仿宋"/>
          <w:b/>
          <w:bCs/>
          <w:sz w:val="24"/>
          <w:szCs w:val="24"/>
          <w:lang w:val="en-US" w:eastAsia="zh-CN"/>
        </w:rPr>
      </w:pPr>
      <w:bookmarkStart w:id="22" w:name="_Toc13865"/>
      <w:r>
        <w:rPr>
          <w:rFonts w:hint="eastAsia" w:ascii="仿宋" w:hAnsi="仿宋" w:eastAsia="仿宋" w:cs="仿宋"/>
          <w:b/>
          <w:bCs/>
          <w:sz w:val="24"/>
          <w:szCs w:val="24"/>
          <w:lang w:val="en-US" w:eastAsia="zh-CN"/>
        </w:rPr>
        <w:t>2.专业核心课程</w:t>
      </w:r>
      <w:bookmarkEnd w:id="22"/>
    </w:p>
    <w:tbl>
      <w:tblPr>
        <w:tblStyle w:val="16"/>
        <w:tblW w:w="143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
        <w:gridCol w:w="528"/>
        <w:gridCol w:w="554"/>
        <w:gridCol w:w="1282"/>
        <w:gridCol w:w="1504"/>
        <w:gridCol w:w="573"/>
        <w:gridCol w:w="633"/>
        <w:gridCol w:w="573"/>
        <w:gridCol w:w="505"/>
        <w:gridCol w:w="3812"/>
        <w:gridCol w:w="3889"/>
      </w:tblGrid>
      <w:tr w14:paraId="18DA1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735DA3E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val="zh-CN" w:bidi="zh-CN"/>
              </w:rPr>
            </w:pPr>
            <w:r>
              <w:rPr>
                <w:rFonts w:hint="eastAsia" w:ascii="仿宋" w:hAnsi="仿宋" w:eastAsia="仿宋" w:cs="仿宋"/>
                <w:b/>
                <w:bCs/>
                <w:sz w:val="18"/>
                <w:szCs w:val="18"/>
              </w:rPr>
              <w:t>序号</w:t>
            </w:r>
          </w:p>
        </w:tc>
        <w:tc>
          <w:tcPr>
            <w:tcW w:w="528" w:type="dxa"/>
            <w:noWrap w:val="0"/>
            <w:vAlign w:val="center"/>
          </w:tcPr>
          <w:p w14:paraId="16904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val="zh-CN" w:bidi="zh-CN"/>
              </w:rPr>
            </w:pPr>
            <w:r>
              <w:rPr>
                <w:rFonts w:hint="eastAsia" w:ascii="仿宋" w:hAnsi="仿宋" w:eastAsia="仿宋" w:cs="仿宋"/>
                <w:b/>
                <w:bCs/>
                <w:sz w:val="18"/>
                <w:szCs w:val="18"/>
              </w:rPr>
              <w:t>课程类别</w:t>
            </w:r>
          </w:p>
        </w:tc>
        <w:tc>
          <w:tcPr>
            <w:tcW w:w="554" w:type="dxa"/>
            <w:noWrap w:val="0"/>
            <w:vAlign w:val="center"/>
          </w:tcPr>
          <w:p w14:paraId="343395C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val="zh-CN" w:bidi="zh-CN"/>
              </w:rPr>
            </w:pPr>
            <w:r>
              <w:rPr>
                <w:rFonts w:hint="eastAsia" w:ascii="仿宋" w:hAnsi="仿宋" w:eastAsia="仿宋" w:cs="仿宋"/>
                <w:b/>
                <w:bCs/>
                <w:sz w:val="18"/>
                <w:szCs w:val="18"/>
              </w:rPr>
              <w:t>课程属性</w:t>
            </w:r>
          </w:p>
        </w:tc>
        <w:tc>
          <w:tcPr>
            <w:tcW w:w="1282" w:type="dxa"/>
            <w:noWrap w:val="0"/>
            <w:vAlign w:val="center"/>
          </w:tcPr>
          <w:p w14:paraId="0BCA818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val="zh-CN" w:bidi="zh-CN"/>
              </w:rPr>
            </w:pPr>
            <w:r>
              <w:rPr>
                <w:rFonts w:hint="eastAsia" w:ascii="仿宋" w:hAnsi="仿宋" w:eastAsia="仿宋" w:cs="仿宋"/>
                <w:b/>
                <w:bCs/>
                <w:sz w:val="18"/>
                <w:szCs w:val="18"/>
              </w:rPr>
              <w:t>课程名称</w:t>
            </w:r>
          </w:p>
        </w:tc>
        <w:tc>
          <w:tcPr>
            <w:tcW w:w="1504" w:type="dxa"/>
            <w:noWrap w:val="0"/>
            <w:vAlign w:val="center"/>
          </w:tcPr>
          <w:p w14:paraId="051771A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val="zh-CN" w:bidi="zh-CN"/>
              </w:rPr>
            </w:pPr>
            <w:r>
              <w:rPr>
                <w:rFonts w:hint="eastAsia" w:ascii="仿宋" w:hAnsi="仿宋" w:eastAsia="仿宋" w:cs="仿宋"/>
                <w:b/>
                <w:bCs/>
                <w:sz w:val="18"/>
                <w:szCs w:val="18"/>
              </w:rPr>
              <w:t>课程编号</w:t>
            </w:r>
          </w:p>
        </w:tc>
        <w:tc>
          <w:tcPr>
            <w:tcW w:w="573" w:type="dxa"/>
            <w:noWrap w:val="0"/>
            <w:vAlign w:val="center"/>
          </w:tcPr>
          <w:p w14:paraId="137CFB8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val="zh-CN" w:bidi="zh-CN"/>
              </w:rPr>
            </w:pPr>
            <w:r>
              <w:rPr>
                <w:rFonts w:hint="eastAsia" w:ascii="仿宋" w:hAnsi="仿宋" w:eastAsia="仿宋" w:cs="仿宋"/>
                <w:b/>
                <w:bCs/>
                <w:sz w:val="18"/>
                <w:szCs w:val="18"/>
              </w:rPr>
              <w:t>学分</w:t>
            </w:r>
          </w:p>
        </w:tc>
        <w:tc>
          <w:tcPr>
            <w:tcW w:w="633" w:type="dxa"/>
            <w:noWrap w:val="0"/>
            <w:vAlign w:val="center"/>
          </w:tcPr>
          <w:p w14:paraId="6B9468D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val="en-US" w:bidi="zh-CN"/>
              </w:rPr>
            </w:pPr>
            <w:r>
              <w:rPr>
                <w:rFonts w:hint="eastAsia" w:ascii="仿宋" w:hAnsi="仿宋" w:eastAsia="仿宋" w:cs="仿宋"/>
                <w:b/>
                <w:bCs/>
                <w:sz w:val="18"/>
                <w:szCs w:val="18"/>
                <w:lang w:val="en-US" w:eastAsia="zh-CN"/>
              </w:rPr>
              <w:t>总</w:t>
            </w:r>
            <w:r>
              <w:rPr>
                <w:rFonts w:hint="eastAsia" w:ascii="仿宋" w:hAnsi="仿宋" w:eastAsia="仿宋" w:cs="仿宋"/>
                <w:b/>
                <w:bCs/>
                <w:sz w:val="18"/>
                <w:szCs w:val="18"/>
              </w:rPr>
              <w:t>学时</w:t>
            </w:r>
          </w:p>
        </w:tc>
        <w:tc>
          <w:tcPr>
            <w:tcW w:w="573" w:type="dxa"/>
            <w:noWrap w:val="0"/>
            <w:vAlign w:val="center"/>
          </w:tcPr>
          <w:p w14:paraId="0F9C7D4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lang w:val="en-US" w:eastAsia="zh-CN"/>
              </w:rPr>
              <w:t>理论学时</w:t>
            </w:r>
          </w:p>
        </w:tc>
        <w:tc>
          <w:tcPr>
            <w:tcW w:w="505" w:type="dxa"/>
            <w:noWrap w:val="0"/>
            <w:vAlign w:val="center"/>
          </w:tcPr>
          <w:p w14:paraId="0A8B274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lang w:val="en-US" w:eastAsia="zh-CN"/>
              </w:rPr>
              <w:t>实践学时</w:t>
            </w:r>
          </w:p>
        </w:tc>
        <w:tc>
          <w:tcPr>
            <w:tcW w:w="3812" w:type="dxa"/>
            <w:noWrap w:val="0"/>
            <w:vAlign w:val="center"/>
          </w:tcPr>
          <w:p w14:paraId="650455F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bidi="zh-CN"/>
              </w:rPr>
            </w:pPr>
            <w:r>
              <w:rPr>
                <w:rFonts w:hint="eastAsia" w:ascii="仿宋" w:hAnsi="仿宋" w:eastAsia="仿宋" w:cs="仿宋"/>
                <w:b/>
                <w:bCs/>
                <w:sz w:val="18"/>
                <w:szCs w:val="18"/>
              </w:rPr>
              <w:t>课程目标</w:t>
            </w:r>
          </w:p>
        </w:tc>
        <w:tc>
          <w:tcPr>
            <w:tcW w:w="3889" w:type="dxa"/>
            <w:noWrap w:val="0"/>
            <w:vAlign w:val="center"/>
          </w:tcPr>
          <w:p w14:paraId="31501B6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sz w:val="18"/>
                <w:szCs w:val="18"/>
                <w:lang w:bidi="zh-CN"/>
              </w:rPr>
            </w:pPr>
            <w:r>
              <w:rPr>
                <w:rFonts w:hint="eastAsia" w:ascii="仿宋" w:hAnsi="仿宋" w:eastAsia="仿宋" w:cs="仿宋"/>
                <w:b/>
                <w:bCs/>
                <w:sz w:val="18"/>
                <w:szCs w:val="18"/>
              </w:rPr>
              <w:t>主要教学内容与要求</w:t>
            </w:r>
          </w:p>
        </w:tc>
      </w:tr>
      <w:tr w14:paraId="2CBAB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2" w:hRule="atLeast"/>
          <w:jc w:val="center"/>
        </w:trPr>
        <w:tc>
          <w:tcPr>
            <w:tcW w:w="476" w:type="dxa"/>
            <w:noWrap w:val="0"/>
            <w:vAlign w:val="center"/>
          </w:tcPr>
          <w:p w14:paraId="2F286A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1</w:t>
            </w:r>
          </w:p>
        </w:tc>
        <w:tc>
          <w:tcPr>
            <w:tcW w:w="528" w:type="dxa"/>
            <w:noWrap w:val="0"/>
            <w:vAlign w:val="center"/>
          </w:tcPr>
          <w:p w14:paraId="605BC4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必修课</w:t>
            </w:r>
          </w:p>
        </w:tc>
        <w:tc>
          <w:tcPr>
            <w:tcW w:w="554" w:type="dxa"/>
            <w:noWrap w:val="0"/>
            <w:vAlign w:val="center"/>
          </w:tcPr>
          <w:p w14:paraId="00F1DD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核心</w:t>
            </w:r>
            <w:r>
              <w:rPr>
                <w:rFonts w:hint="eastAsia" w:ascii="仿宋" w:hAnsi="仿宋" w:eastAsia="仿宋" w:cs="仿宋"/>
                <w:sz w:val="18"/>
                <w:szCs w:val="18"/>
                <w:lang w:val="zh-CN" w:bidi="zh-CN"/>
              </w:rPr>
              <w:t>课程</w:t>
            </w:r>
          </w:p>
        </w:tc>
        <w:tc>
          <w:tcPr>
            <w:tcW w:w="1282" w:type="dxa"/>
            <w:shd w:val="clear" w:color="auto" w:fill="auto"/>
            <w:noWrap w:val="0"/>
            <w:vAlign w:val="center"/>
          </w:tcPr>
          <w:p w14:paraId="3623C2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宠物疾病临床诊断技术</w:t>
            </w:r>
          </w:p>
        </w:tc>
        <w:tc>
          <w:tcPr>
            <w:tcW w:w="1504" w:type="dxa"/>
            <w:shd w:val="clear" w:color="auto" w:fill="auto"/>
            <w:noWrap w:val="0"/>
            <w:vAlign w:val="center"/>
          </w:tcPr>
          <w:p w14:paraId="1929391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1301B04108C</w:t>
            </w:r>
          </w:p>
        </w:tc>
        <w:tc>
          <w:tcPr>
            <w:tcW w:w="573" w:type="dxa"/>
            <w:shd w:val="clear" w:color="auto" w:fill="auto"/>
            <w:noWrap w:val="0"/>
            <w:vAlign w:val="center"/>
          </w:tcPr>
          <w:p w14:paraId="42FEF2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p>
        </w:tc>
        <w:tc>
          <w:tcPr>
            <w:tcW w:w="633" w:type="dxa"/>
            <w:shd w:val="clear" w:color="auto" w:fill="auto"/>
            <w:noWrap w:val="0"/>
            <w:vAlign w:val="center"/>
          </w:tcPr>
          <w:p w14:paraId="020F21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w:t>
            </w:r>
          </w:p>
        </w:tc>
        <w:tc>
          <w:tcPr>
            <w:tcW w:w="573" w:type="dxa"/>
            <w:shd w:val="clear" w:color="auto" w:fill="auto"/>
            <w:noWrap w:val="0"/>
            <w:vAlign w:val="center"/>
          </w:tcPr>
          <w:p w14:paraId="78205F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w:t>
            </w:r>
          </w:p>
        </w:tc>
        <w:tc>
          <w:tcPr>
            <w:tcW w:w="505" w:type="dxa"/>
            <w:shd w:val="clear" w:color="auto" w:fill="auto"/>
            <w:noWrap w:val="0"/>
            <w:vAlign w:val="center"/>
          </w:tcPr>
          <w:p w14:paraId="27C6C0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3812" w:type="dxa"/>
            <w:shd w:val="clear" w:color="auto" w:fill="auto"/>
            <w:noWrap w:val="0"/>
            <w:vAlign w:val="top"/>
          </w:tcPr>
          <w:p w14:paraId="55DD82CB">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bCs/>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掌握宠物常见疾病临床诊断的核心基础理论、问诊技巧及视触叩听等物理诊断方法的原理，熟悉血常规、生化检测等辅助诊断技术的应用逻辑，明确听诊器、血常规分析仪等各类诊断器械的标准化使用规范。</w:t>
            </w:r>
          </w:p>
          <w:p w14:paraId="6449946B">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能独立完成宠物临床病史采集与系统体格检查，正确操作诊断设备并精准解读血常规、生化指标的异常意义，结合病史、体征与检测结果初步做出犬猫常见病的临床诊断。</w:t>
            </w:r>
          </w:p>
          <w:p w14:paraId="747AF858">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kern w:val="2"/>
                <w:sz w:val="18"/>
                <w:szCs w:val="18"/>
                <w:lang w:val="en-US" w:eastAsia="zh-CN" w:bidi="zh-CN"/>
              </w:rPr>
            </w:pPr>
            <w:r>
              <w:rPr>
                <w:rFonts w:hint="eastAsia" w:ascii="仿宋" w:hAnsi="仿宋" w:eastAsia="仿宋" w:cs="仿宋"/>
                <w:b/>
                <w:bCs/>
                <w:color w:val="auto"/>
                <w:kern w:val="2"/>
                <w:sz w:val="18"/>
                <w:szCs w:val="18"/>
                <w:lang w:val="en-US" w:eastAsia="zh-CN"/>
              </w:rPr>
              <w:t>3.思政目标：</w:t>
            </w:r>
            <w:r>
              <w:rPr>
                <w:rFonts w:hint="eastAsia" w:ascii="仿宋" w:hAnsi="仿宋" w:eastAsia="仿宋" w:cs="仿宋"/>
                <w:b w:val="0"/>
                <w:bCs w:val="0"/>
                <w:color w:val="auto"/>
                <w:kern w:val="2"/>
                <w:sz w:val="18"/>
                <w:szCs w:val="18"/>
                <w:lang w:val="en-US" w:eastAsia="zh-CN"/>
              </w:rPr>
              <w:t>具备严谨的诊疗思维，养成耐心解答宠主疑问的良好医患沟通意识，树立尊重生命、精准诊断的关爱动物职业素养。</w:t>
            </w:r>
          </w:p>
        </w:tc>
        <w:tc>
          <w:tcPr>
            <w:tcW w:w="3889" w:type="dxa"/>
            <w:shd w:val="clear" w:color="auto" w:fill="auto"/>
            <w:noWrap w:val="0"/>
            <w:vAlign w:val="top"/>
          </w:tcPr>
          <w:p w14:paraId="16B0E23E">
            <w:pPr>
              <w:pStyle w:val="5"/>
              <w:keepNext w:val="0"/>
              <w:keepLines w:val="0"/>
              <w:suppressLineNumbers w:val="0"/>
              <w:spacing w:beforeAutospacing="0" w:after="0" w:afterAutospacing="0"/>
              <w:ind w:left="0" w:leftChars="0" w:right="0" w:firstLine="0" w:firstLineChars="0"/>
              <w:rPr>
                <w:rFonts w:hint="eastAsia" w:ascii="仿宋" w:hAnsi="仿宋" w:eastAsia="仿宋" w:cs="仿宋"/>
                <w:b/>
                <w:sz w:val="18"/>
                <w:szCs w:val="18"/>
                <w:lang w:val="en-US" w:bidi="zh-CN"/>
              </w:rPr>
            </w:pPr>
            <w:r>
              <w:rPr>
                <w:rFonts w:hint="eastAsia" w:ascii="仿宋" w:hAnsi="仿宋" w:eastAsia="仿宋" w:cs="仿宋"/>
                <w:b/>
                <w:sz w:val="18"/>
                <w:szCs w:val="18"/>
                <w:lang w:val="en-US" w:bidi="zh-CN"/>
              </w:rPr>
              <w:t>1主要教学内容：</w:t>
            </w:r>
            <w:r>
              <w:rPr>
                <w:rFonts w:hint="eastAsia" w:ascii="仿宋" w:hAnsi="仿宋" w:eastAsia="仿宋" w:cs="仿宋"/>
                <w:b w:val="0"/>
                <w:bCs/>
                <w:sz w:val="18"/>
                <w:szCs w:val="18"/>
                <w:lang w:val="en-US" w:bidi="zh-CN"/>
              </w:rPr>
              <w:t>涵盖宠物临床诊断的标准化基本流程、规范化问诊与病史采集技巧、全身及系统体格检查要点、血常规</w:t>
            </w:r>
            <w:r>
              <w:rPr>
                <w:rFonts w:hint="eastAsia" w:cs="仿宋"/>
                <w:b w:val="0"/>
                <w:bCs/>
                <w:sz w:val="18"/>
                <w:szCs w:val="18"/>
                <w:lang w:val="en-US" w:bidi="zh-CN"/>
              </w:rPr>
              <w:t>/</w:t>
            </w:r>
            <w:r>
              <w:rPr>
                <w:rFonts w:hint="eastAsia" w:ascii="仿宋" w:hAnsi="仿宋" w:eastAsia="仿宋" w:cs="仿宋"/>
                <w:b w:val="0"/>
                <w:bCs/>
                <w:sz w:val="18"/>
                <w:szCs w:val="18"/>
                <w:lang w:val="en-US" w:bidi="zh-CN"/>
              </w:rPr>
              <w:t>生化常规</w:t>
            </w:r>
            <w:r>
              <w:rPr>
                <w:rFonts w:hint="eastAsia" w:cs="仿宋"/>
                <w:b w:val="0"/>
                <w:bCs/>
                <w:sz w:val="18"/>
                <w:szCs w:val="18"/>
                <w:lang w:val="en-US" w:bidi="zh-CN"/>
              </w:rPr>
              <w:t>/</w:t>
            </w:r>
            <w:r>
              <w:rPr>
                <w:rFonts w:hint="eastAsia" w:ascii="仿宋" w:hAnsi="仿宋" w:eastAsia="仿宋" w:cs="仿宋"/>
                <w:b w:val="0"/>
                <w:bCs/>
                <w:sz w:val="18"/>
                <w:szCs w:val="18"/>
                <w:lang w:val="en-US" w:bidi="zh-CN"/>
              </w:rPr>
              <w:t>粪便检查等实验室常规检查方法、X 线</w:t>
            </w:r>
            <w:r>
              <w:rPr>
                <w:rFonts w:hint="eastAsia" w:cs="仿宋"/>
                <w:b w:val="0"/>
                <w:bCs/>
                <w:sz w:val="18"/>
                <w:szCs w:val="18"/>
                <w:lang w:val="en-US" w:bidi="zh-CN"/>
              </w:rPr>
              <w:t>/</w:t>
            </w:r>
            <w:r>
              <w:rPr>
                <w:rFonts w:hint="eastAsia" w:ascii="仿宋" w:hAnsi="仿宋" w:eastAsia="仿宋" w:cs="仿宋"/>
                <w:b w:val="0"/>
                <w:bCs/>
                <w:sz w:val="18"/>
                <w:szCs w:val="18"/>
                <w:lang w:val="en-US" w:bidi="zh-CN"/>
              </w:rPr>
              <w:t>超声基础影像学诊断技术，均为贴合宠物诊疗行业国标要求的核心教学内容。</w:t>
            </w:r>
          </w:p>
          <w:p w14:paraId="4C66C5FE">
            <w:pPr>
              <w:pStyle w:val="5"/>
              <w:keepNext w:val="0"/>
              <w:keepLines w:val="0"/>
              <w:suppressLineNumbers w:val="0"/>
              <w:spacing w:beforeAutospacing="0" w:after="0" w:afterAutospacing="0"/>
              <w:ind w:left="0" w:leftChars="0" w:right="0" w:firstLine="0" w:firstLineChars="0"/>
              <w:rPr>
                <w:rFonts w:hint="eastAsia"/>
                <w:lang w:val="en-US" w:eastAsia="zh-CN"/>
              </w:rPr>
            </w:pPr>
            <w:r>
              <w:rPr>
                <w:rFonts w:hint="eastAsia" w:cs="仿宋"/>
                <w:b/>
                <w:sz w:val="18"/>
                <w:szCs w:val="18"/>
                <w:lang w:val="en-US" w:bidi="zh-CN"/>
              </w:rPr>
              <w:t>2.</w:t>
            </w:r>
            <w:r>
              <w:rPr>
                <w:rFonts w:hint="eastAsia" w:ascii="仿宋" w:hAnsi="仿宋" w:eastAsia="仿宋" w:cs="仿宋"/>
                <w:b/>
                <w:sz w:val="18"/>
                <w:szCs w:val="18"/>
                <w:lang w:val="en-US" w:bidi="zh-CN"/>
              </w:rPr>
              <w:t>教学要求：</w:t>
            </w:r>
            <w:r>
              <w:rPr>
                <w:rFonts w:hint="eastAsia" w:ascii="仿宋" w:hAnsi="仿宋" w:eastAsia="仿宋" w:cs="仿宋"/>
                <w:b w:val="0"/>
                <w:bCs/>
                <w:sz w:val="18"/>
                <w:szCs w:val="18"/>
                <w:lang w:val="en-US" w:bidi="zh-CN"/>
              </w:rPr>
              <w:t>（1）完成国标中“宠物疾病临床诊断”典型工作任务，能严格按照行业规范开展从接诊沟通到诊断报告出具的诊断全流程操作；（2）课程思政：融入宠物诊疗职业道德教育，强化精准诊断的责任意识与关爱动物的人文关怀，引导学生严守尊重生命、诚信诊疗的行业伦理。</w:t>
            </w:r>
          </w:p>
        </w:tc>
      </w:tr>
      <w:tr w14:paraId="3C33A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476" w:type="dxa"/>
            <w:noWrap w:val="0"/>
            <w:vAlign w:val="center"/>
          </w:tcPr>
          <w:p w14:paraId="4E0A4D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en-US" w:bidi="zh-CN"/>
              </w:rPr>
              <w:t>2</w:t>
            </w:r>
          </w:p>
        </w:tc>
        <w:tc>
          <w:tcPr>
            <w:tcW w:w="528" w:type="dxa"/>
            <w:noWrap w:val="0"/>
            <w:vAlign w:val="center"/>
          </w:tcPr>
          <w:p w14:paraId="2C3F202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noWrap w:val="0"/>
            <w:vAlign w:val="center"/>
          </w:tcPr>
          <w:p w14:paraId="7C0936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核心</w:t>
            </w:r>
            <w:r>
              <w:rPr>
                <w:rFonts w:hint="eastAsia" w:ascii="仿宋" w:hAnsi="仿宋" w:eastAsia="仿宋" w:cs="仿宋"/>
                <w:sz w:val="18"/>
                <w:szCs w:val="18"/>
                <w:lang w:val="zh-CN" w:bidi="zh-CN"/>
              </w:rPr>
              <w:t>课程</w:t>
            </w:r>
          </w:p>
        </w:tc>
        <w:tc>
          <w:tcPr>
            <w:tcW w:w="1282" w:type="dxa"/>
            <w:shd w:val="clear" w:color="auto" w:fill="auto"/>
            <w:noWrap w:val="0"/>
            <w:vAlign w:val="center"/>
          </w:tcPr>
          <w:p w14:paraId="0DD8440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宠物疾病临床护理技术</w:t>
            </w:r>
          </w:p>
        </w:tc>
        <w:tc>
          <w:tcPr>
            <w:tcW w:w="1504" w:type="dxa"/>
            <w:shd w:val="clear" w:color="auto" w:fill="auto"/>
            <w:noWrap w:val="0"/>
            <w:vAlign w:val="center"/>
          </w:tcPr>
          <w:p w14:paraId="632A7F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1301B04111C</w:t>
            </w:r>
          </w:p>
        </w:tc>
        <w:tc>
          <w:tcPr>
            <w:tcW w:w="573" w:type="dxa"/>
            <w:shd w:val="clear" w:color="auto" w:fill="auto"/>
            <w:noWrap w:val="0"/>
            <w:vAlign w:val="center"/>
          </w:tcPr>
          <w:p w14:paraId="68FB65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zh-CN" w:eastAsia="zh-CN" w:bidi="ar"/>
              </w:rPr>
            </w:pPr>
            <w:r>
              <w:rPr>
                <w:rFonts w:hint="eastAsia" w:ascii="仿宋" w:hAnsi="仿宋" w:eastAsia="仿宋" w:cs="仿宋"/>
                <w:i w:val="0"/>
                <w:iCs w:val="0"/>
                <w:color w:val="000000"/>
                <w:kern w:val="0"/>
                <w:sz w:val="18"/>
                <w:szCs w:val="18"/>
                <w:u w:val="none"/>
                <w:lang w:val="en-US" w:eastAsia="zh-CN" w:bidi="ar"/>
              </w:rPr>
              <w:t>4</w:t>
            </w:r>
          </w:p>
        </w:tc>
        <w:tc>
          <w:tcPr>
            <w:tcW w:w="633" w:type="dxa"/>
            <w:shd w:val="clear" w:color="auto" w:fill="auto"/>
            <w:noWrap w:val="0"/>
            <w:vAlign w:val="center"/>
          </w:tcPr>
          <w:p w14:paraId="3943AF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w:t>
            </w:r>
          </w:p>
        </w:tc>
        <w:tc>
          <w:tcPr>
            <w:tcW w:w="573" w:type="dxa"/>
            <w:shd w:val="clear" w:color="auto" w:fill="auto"/>
            <w:noWrap w:val="0"/>
            <w:vAlign w:val="center"/>
          </w:tcPr>
          <w:p w14:paraId="603F85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w:t>
            </w:r>
          </w:p>
        </w:tc>
        <w:tc>
          <w:tcPr>
            <w:tcW w:w="505" w:type="dxa"/>
            <w:shd w:val="clear" w:color="auto" w:fill="auto"/>
            <w:noWrap w:val="0"/>
            <w:vAlign w:val="center"/>
          </w:tcPr>
          <w:p w14:paraId="3552C2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3812" w:type="dxa"/>
            <w:noWrap w:val="0"/>
            <w:vAlign w:val="center"/>
          </w:tcPr>
          <w:p w14:paraId="51CF08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知识目标：</w:t>
            </w:r>
            <w:r>
              <w:rPr>
                <w:rFonts w:hint="eastAsia" w:ascii="仿宋" w:hAnsi="仿宋" w:eastAsia="仿宋" w:cs="仿宋"/>
                <w:sz w:val="18"/>
                <w:szCs w:val="18"/>
                <w:lang w:bidi="zh-CN"/>
              </w:rPr>
              <w:t>掌握宠物临床护理核心基础理论，熟悉传染病隔离护理、内科病对症护理、外科术后护理的差异化要点，明确术后护理的标准化规范。</w:t>
            </w:r>
          </w:p>
          <w:p w14:paraId="260CD3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能力目标：</w:t>
            </w:r>
            <w:r>
              <w:rPr>
                <w:rFonts w:hint="eastAsia" w:ascii="仿宋" w:hAnsi="仿宋" w:eastAsia="仿宋" w:cs="仿宋"/>
                <w:sz w:val="18"/>
                <w:szCs w:val="18"/>
                <w:lang w:bidi="zh-CN"/>
              </w:rPr>
              <w:t>能独立完成环境消杀等日常护理，规范执行注射等多种给药护理操作，精准开展伤口消毒、换药、包扎及引流管维护，熟练监测呼吸等生命体征并记录异常变化。</w:t>
            </w:r>
          </w:p>
          <w:p w14:paraId="6879B2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3.</w:t>
            </w:r>
            <w:r>
              <w:rPr>
                <w:rFonts w:hint="eastAsia" w:ascii="仿宋" w:hAnsi="仿宋" w:eastAsia="仿宋" w:cs="仿宋"/>
                <w:b/>
                <w:bCs/>
                <w:color w:val="auto"/>
                <w:kern w:val="2"/>
                <w:sz w:val="18"/>
                <w:szCs w:val="18"/>
                <w:lang w:val="en-US" w:eastAsia="zh-CN"/>
              </w:rPr>
              <w:t>思政</w:t>
            </w:r>
            <w:r>
              <w:rPr>
                <w:rFonts w:hint="eastAsia" w:ascii="仿宋" w:hAnsi="仿宋" w:eastAsia="仿宋" w:cs="仿宋"/>
                <w:b/>
                <w:bCs/>
                <w:sz w:val="18"/>
                <w:szCs w:val="18"/>
                <w:lang w:bidi="zh-CN"/>
              </w:rPr>
              <w:t>目标：</w:t>
            </w:r>
            <w:r>
              <w:rPr>
                <w:rFonts w:hint="eastAsia" w:ascii="仿宋" w:hAnsi="仿宋" w:eastAsia="仿宋" w:cs="仿宋"/>
                <w:sz w:val="18"/>
                <w:szCs w:val="18"/>
                <w:lang w:bidi="zh-CN"/>
              </w:rPr>
              <w:t>具备针对宠物应激反应的耐心安抚态度与细致护理习惯，养成敏锐捕捉病情变化的观察能力，树立与诊疗团队高效配合的协作精神，强化守护宠物健康的责任意识。</w:t>
            </w:r>
          </w:p>
        </w:tc>
        <w:tc>
          <w:tcPr>
            <w:tcW w:w="3889" w:type="dxa"/>
            <w:noWrap w:val="0"/>
            <w:vAlign w:val="top"/>
          </w:tcPr>
          <w:p w14:paraId="58F9DC1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宠物临床护理基础操作、多途径给药护理、伤口清洁换药与引流管维护，详解犬猫传染病隔离护理、内科病对症护理、术后麻醉苏醒监护及疼痛管理要点，融入生命体征监测方法，结合术后感染等典型病例开展教学。</w:t>
            </w:r>
          </w:p>
          <w:p w14:paraId="10B11E4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完成“宠物术后全周期护理”“传染病隔离护理”等典型任务，严格规范操作流程，精准记录护理数据与病情变化；（2）课程思政融入关爱动物的人文关怀与严谨细致的职业责任教育，强化无菌操作意识与团队协作能力，关联临床护理实践提升实操水平。</w:t>
            </w:r>
          </w:p>
        </w:tc>
      </w:tr>
      <w:tr w14:paraId="43E32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0E6378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en-US" w:bidi="zh-CN"/>
              </w:rPr>
              <w:t>3</w:t>
            </w:r>
          </w:p>
        </w:tc>
        <w:tc>
          <w:tcPr>
            <w:tcW w:w="528" w:type="dxa"/>
            <w:noWrap w:val="0"/>
            <w:vAlign w:val="center"/>
          </w:tcPr>
          <w:p w14:paraId="7F6459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noWrap w:val="0"/>
            <w:vAlign w:val="center"/>
          </w:tcPr>
          <w:p w14:paraId="7BFE67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核心</w:t>
            </w:r>
            <w:r>
              <w:rPr>
                <w:rFonts w:hint="eastAsia" w:ascii="仿宋" w:hAnsi="仿宋" w:eastAsia="仿宋" w:cs="仿宋"/>
                <w:sz w:val="18"/>
                <w:szCs w:val="18"/>
                <w:lang w:val="zh-CN" w:bidi="zh-CN"/>
              </w:rPr>
              <w:t>课程</w:t>
            </w:r>
          </w:p>
        </w:tc>
        <w:tc>
          <w:tcPr>
            <w:tcW w:w="1282" w:type="dxa"/>
            <w:shd w:val="clear" w:color="auto" w:fill="auto"/>
            <w:noWrap w:val="0"/>
            <w:vAlign w:val="center"/>
          </w:tcPr>
          <w:p w14:paraId="383EEE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宠物外科手术</w:t>
            </w:r>
          </w:p>
        </w:tc>
        <w:tc>
          <w:tcPr>
            <w:tcW w:w="1504" w:type="dxa"/>
            <w:shd w:val="clear" w:color="auto" w:fill="auto"/>
            <w:noWrap w:val="0"/>
            <w:vAlign w:val="center"/>
          </w:tcPr>
          <w:p w14:paraId="64AAA6A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1301B04112C</w:t>
            </w:r>
          </w:p>
        </w:tc>
        <w:tc>
          <w:tcPr>
            <w:tcW w:w="573" w:type="dxa"/>
            <w:shd w:val="clear" w:color="auto" w:fill="auto"/>
            <w:noWrap w:val="0"/>
            <w:vAlign w:val="center"/>
          </w:tcPr>
          <w:p w14:paraId="63B13C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zh-CN" w:eastAsia="zh-CN" w:bidi="ar"/>
              </w:rPr>
            </w:pPr>
            <w:r>
              <w:rPr>
                <w:rFonts w:hint="eastAsia" w:ascii="仿宋" w:hAnsi="仿宋" w:eastAsia="仿宋" w:cs="仿宋"/>
                <w:i w:val="0"/>
                <w:iCs w:val="0"/>
                <w:color w:val="000000"/>
                <w:kern w:val="0"/>
                <w:sz w:val="18"/>
                <w:szCs w:val="18"/>
                <w:u w:val="none"/>
                <w:lang w:val="en-US" w:eastAsia="zh-CN" w:bidi="ar"/>
              </w:rPr>
              <w:t>4</w:t>
            </w:r>
          </w:p>
        </w:tc>
        <w:tc>
          <w:tcPr>
            <w:tcW w:w="633" w:type="dxa"/>
            <w:shd w:val="clear" w:color="auto" w:fill="auto"/>
            <w:noWrap w:val="0"/>
            <w:vAlign w:val="center"/>
          </w:tcPr>
          <w:p w14:paraId="544B2F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w:t>
            </w:r>
          </w:p>
        </w:tc>
        <w:tc>
          <w:tcPr>
            <w:tcW w:w="573" w:type="dxa"/>
            <w:shd w:val="clear" w:color="auto" w:fill="auto"/>
            <w:noWrap w:val="0"/>
            <w:vAlign w:val="center"/>
          </w:tcPr>
          <w:p w14:paraId="15B673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w:t>
            </w:r>
          </w:p>
        </w:tc>
        <w:tc>
          <w:tcPr>
            <w:tcW w:w="505" w:type="dxa"/>
            <w:shd w:val="clear" w:color="auto" w:fill="auto"/>
            <w:noWrap w:val="0"/>
            <w:vAlign w:val="center"/>
          </w:tcPr>
          <w:p w14:paraId="6E26DA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3812" w:type="dxa"/>
            <w:noWrap w:val="0"/>
            <w:vAlign w:val="center"/>
          </w:tcPr>
          <w:p w14:paraId="2858F5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掌握手术器械（手术刀型号、止血钳类型）的使用规范、无菌操作的核心原则，熟悉皮肤外伤清创缝合等小手术流程，了解犬猫诱导麻醉的药物选择与生命体征监测要点。</w:t>
            </w:r>
          </w:p>
          <w:p w14:paraId="24289D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能规范握持手术刀（执弓式、执笔式）、操作止血钳，执行无菌操作流程完成外伤缝合的打结与拆线，初步监测麻醉中呼吸频率、心率的异常变化。</w:t>
            </w:r>
          </w:p>
          <w:p w14:paraId="52256E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w:t>
            </w:r>
            <w:r>
              <w:rPr>
                <w:rFonts w:hint="eastAsia" w:ascii="仿宋" w:hAnsi="仿宋" w:eastAsia="仿宋" w:cs="仿宋"/>
                <w:b/>
                <w:bCs/>
                <w:color w:val="auto"/>
                <w:kern w:val="2"/>
                <w:sz w:val="18"/>
                <w:szCs w:val="18"/>
                <w:lang w:val="en-US" w:eastAsia="zh-CN"/>
              </w:rPr>
              <w:t>思政</w:t>
            </w:r>
            <w:r>
              <w:rPr>
                <w:rFonts w:hint="eastAsia" w:ascii="仿宋" w:hAnsi="仿宋" w:eastAsia="仿宋" w:cs="仿宋"/>
                <w:b/>
                <w:bCs/>
                <w:sz w:val="18"/>
                <w:szCs w:val="18"/>
                <w:lang w:bidi="zh-CN"/>
              </w:rPr>
              <w:t>目标：</w:t>
            </w:r>
            <w:r>
              <w:rPr>
                <w:rFonts w:hint="eastAsia" w:ascii="仿宋" w:hAnsi="仿宋" w:eastAsia="仿宋" w:cs="仿宋"/>
                <w:sz w:val="18"/>
                <w:szCs w:val="18"/>
                <w:lang w:bidi="zh-CN"/>
              </w:rPr>
              <w:t>养成手术全程的无菌操作习惯，建立“术前准备</w:t>
            </w:r>
            <w:r>
              <w:rPr>
                <w:rFonts w:hint="eastAsia" w:ascii="仿宋" w:hAnsi="仿宋" w:eastAsia="仿宋" w:cs="仿宋"/>
                <w:sz w:val="18"/>
                <w:szCs w:val="18"/>
                <w:lang w:val="en-US" w:bidi="zh-CN"/>
              </w:rPr>
              <w:t>-</w:t>
            </w:r>
            <w:r>
              <w:rPr>
                <w:rFonts w:hint="eastAsia" w:ascii="仿宋" w:hAnsi="仿宋" w:eastAsia="仿宋" w:cs="仿宋"/>
                <w:sz w:val="18"/>
                <w:szCs w:val="18"/>
                <w:lang w:bidi="zh-CN"/>
              </w:rPr>
              <w:t>术中精准</w:t>
            </w:r>
            <w:r>
              <w:rPr>
                <w:rFonts w:hint="eastAsia" w:ascii="仿宋" w:hAnsi="仿宋" w:eastAsia="仿宋" w:cs="仿宋"/>
                <w:sz w:val="18"/>
                <w:szCs w:val="18"/>
                <w:lang w:val="en-US" w:bidi="zh-CN"/>
              </w:rPr>
              <w:t>-</w:t>
            </w:r>
            <w:r>
              <w:rPr>
                <w:rFonts w:hint="eastAsia" w:ascii="仿宋" w:hAnsi="仿宋" w:eastAsia="仿宋" w:cs="仿宋"/>
                <w:sz w:val="18"/>
                <w:szCs w:val="18"/>
                <w:lang w:bidi="zh-CN"/>
              </w:rPr>
              <w:t>术后监护”的手术安全思维，强化外科诊疗中对宠物生命负责的职业责任意识。</w:t>
            </w:r>
          </w:p>
        </w:tc>
        <w:tc>
          <w:tcPr>
            <w:tcW w:w="3889" w:type="dxa"/>
            <w:noWrap w:val="0"/>
            <w:vAlign w:val="center"/>
          </w:tcPr>
          <w:p w14:paraId="36B47FF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宠物外科手术器械（手术刀、止血钳等）的辨识与规范握持方法，无菌操作的核心流程，皮肤外伤清创缝合等小手术的操作步骤，麻醉基础管理的要点；结合犬皮肤外伤缝合的临床案例解析手术风险防控逻辑，配套手术模拟实操、器械操作精准度训练。</w:t>
            </w:r>
          </w:p>
          <w:p w14:paraId="5AA347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完成“外伤清创缝合全流程操作”典型任务，规范填写包含操作步骤、注意事项的手术记录；（2）课程思政融入手术安全责任教育，强化术前细致核查、术中精准操作的职业习惯，关联宠物外科诊疗的临床实践。</w:t>
            </w:r>
          </w:p>
        </w:tc>
      </w:tr>
      <w:tr w14:paraId="5CC7D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47317D2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en-US" w:bidi="zh-CN"/>
              </w:rPr>
              <w:t>4</w:t>
            </w:r>
          </w:p>
        </w:tc>
        <w:tc>
          <w:tcPr>
            <w:tcW w:w="528" w:type="dxa"/>
            <w:noWrap w:val="0"/>
            <w:vAlign w:val="center"/>
          </w:tcPr>
          <w:p w14:paraId="55EB734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noWrap w:val="0"/>
            <w:vAlign w:val="center"/>
          </w:tcPr>
          <w:p w14:paraId="0B0EF0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核心</w:t>
            </w:r>
            <w:r>
              <w:rPr>
                <w:rFonts w:hint="eastAsia" w:ascii="仿宋" w:hAnsi="仿宋" w:eastAsia="仿宋" w:cs="仿宋"/>
                <w:sz w:val="18"/>
                <w:szCs w:val="18"/>
                <w:lang w:val="zh-CN" w:bidi="zh-CN"/>
              </w:rPr>
              <w:t>课程</w:t>
            </w:r>
          </w:p>
        </w:tc>
        <w:tc>
          <w:tcPr>
            <w:tcW w:w="1282" w:type="dxa"/>
            <w:shd w:val="clear" w:color="auto" w:fill="auto"/>
            <w:noWrap w:val="0"/>
            <w:vAlign w:val="center"/>
          </w:tcPr>
          <w:p w14:paraId="23C2C5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猫病防治技术</w:t>
            </w:r>
          </w:p>
        </w:tc>
        <w:tc>
          <w:tcPr>
            <w:tcW w:w="1504" w:type="dxa"/>
            <w:shd w:val="clear" w:color="auto" w:fill="auto"/>
            <w:noWrap w:val="0"/>
            <w:vAlign w:val="center"/>
          </w:tcPr>
          <w:p w14:paraId="3DDE11B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1301B04113S</w:t>
            </w:r>
          </w:p>
        </w:tc>
        <w:tc>
          <w:tcPr>
            <w:tcW w:w="573" w:type="dxa"/>
            <w:shd w:val="clear" w:color="auto" w:fill="auto"/>
            <w:noWrap w:val="0"/>
            <w:vAlign w:val="center"/>
          </w:tcPr>
          <w:p w14:paraId="167C76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p>
        </w:tc>
        <w:tc>
          <w:tcPr>
            <w:tcW w:w="633" w:type="dxa"/>
            <w:shd w:val="clear" w:color="auto" w:fill="auto"/>
            <w:noWrap w:val="0"/>
            <w:vAlign w:val="center"/>
          </w:tcPr>
          <w:p w14:paraId="1468C7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w:t>
            </w:r>
          </w:p>
        </w:tc>
        <w:tc>
          <w:tcPr>
            <w:tcW w:w="573" w:type="dxa"/>
            <w:shd w:val="clear" w:color="auto" w:fill="auto"/>
            <w:noWrap w:val="0"/>
            <w:vAlign w:val="center"/>
          </w:tcPr>
          <w:p w14:paraId="78F51C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w:t>
            </w:r>
          </w:p>
        </w:tc>
        <w:tc>
          <w:tcPr>
            <w:tcW w:w="505" w:type="dxa"/>
            <w:shd w:val="clear" w:color="auto" w:fill="auto"/>
            <w:noWrap w:val="0"/>
            <w:vAlign w:val="center"/>
          </w:tcPr>
          <w:p w14:paraId="264768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3812" w:type="dxa"/>
            <w:noWrap w:val="0"/>
            <w:vAlign w:val="center"/>
          </w:tcPr>
          <w:p w14:paraId="03189C7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掌握猫常见传染病（猫瘟的猫细小病毒致病、肠上皮细胞损伤过程）、内科病（猫脂肪肝的应激拒食诱因）的致病特点，熟悉行为病（猫乱排泄的心理应激诱因）的防控要点，明确猫应激敏感的种特异诊疗逻辑。</w:t>
            </w:r>
          </w:p>
          <w:p w14:paraId="05C7CC1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能操作胶体金试纸完成猫瘟检测，制定猫脂肪肝的低脂饮食调整方案，识别猫应激行为的异常表现并实施安抚措施。</w:t>
            </w:r>
          </w:p>
          <w:p w14:paraId="13AC49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w:t>
            </w:r>
            <w:r>
              <w:rPr>
                <w:rFonts w:hint="eastAsia" w:ascii="仿宋" w:hAnsi="仿宋" w:eastAsia="仿宋" w:cs="仿宋"/>
                <w:b/>
                <w:bCs/>
                <w:color w:val="auto"/>
                <w:kern w:val="2"/>
                <w:sz w:val="18"/>
                <w:szCs w:val="18"/>
                <w:lang w:val="en-US" w:eastAsia="zh-CN"/>
              </w:rPr>
              <w:t>思政</w:t>
            </w:r>
            <w:r>
              <w:rPr>
                <w:rFonts w:hint="eastAsia" w:ascii="仿宋" w:hAnsi="仿宋" w:eastAsia="仿宋" w:cs="仿宋"/>
                <w:b/>
                <w:bCs/>
                <w:sz w:val="18"/>
                <w:szCs w:val="18"/>
                <w:lang w:bidi="zh-CN"/>
              </w:rPr>
              <w:t>目标：</w:t>
            </w:r>
            <w:r>
              <w:rPr>
                <w:rFonts w:hint="eastAsia" w:ascii="仿宋" w:hAnsi="仿宋" w:eastAsia="仿宋" w:cs="仿宋"/>
                <w:sz w:val="18"/>
                <w:szCs w:val="18"/>
                <w:lang w:bidi="zh-CN"/>
              </w:rPr>
              <w:t>建立“猫种生理</w:t>
            </w:r>
            <w:r>
              <w:rPr>
                <w:rFonts w:hint="eastAsia" w:ascii="仿宋" w:hAnsi="仿宋" w:eastAsia="仿宋" w:cs="仿宋"/>
                <w:sz w:val="18"/>
                <w:szCs w:val="18"/>
                <w:lang w:val="en-US" w:bidi="zh-CN"/>
              </w:rPr>
              <w:t>-</w:t>
            </w:r>
            <w:r>
              <w:rPr>
                <w:rFonts w:hint="eastAsia" w:ascii="仿宋" w:hAnsi="仿宋" w:eastAsia="仿宋" w:cs="仿宋"/>
                <w:sz w:val="18"/>
                <w:szCs w:val="18"/>
                <w:lang w:bidi="zh-CN"/>
              </w:rPr>
              <w:t>应激特点适配诊疗”的思维，养成护理猫时维持环境安静的细致习惯，强化猫健康养护中关注心理状态的专业责任意识。</w:t>
            </w:r>
          </w:p>
        </w:tc>
        <w:tc>
          <w:tcPr>
            <w:tcW w:w="3889" w:type="dxa"/>
            <w:noWrap w:val="0"/>
            <w:vAlign w:val="center"/>
          </w:tcPr>
          <w:p w14:paraId="50C410A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猫常见传染病（猫瘟、猫疱疹病毒病）、内科病（猫脂肪肝、下泌尿道综合征）、行为病（应激性乱排泄）的致病机制，胶体金试纸检测、超声探查等诊断方法，补液、低脂饮食调整等诊疗要点；结合猫脂肪肝的临床案例解析 “应激 - 拒食 - 脂变” 的病理逻辑，配套猫瘟试纸检测、应激安抚实操训练。</w:t>
            </w:r>
          </w:p>
          <w:p w14:paraId="79FCEC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（1）完成“猫脂肪肝诊疗方案设计”典型任务，明确用药剂量与应激护理要点；（2）课程思政融入猫种关怀教育，强化关注猫应激敏感特性的诊疗思维，关联猫病临床防治实践。</w:t>
            </w:r>
          </w:p>
        </w:tc>
      </w:tr>
      <w:tr w14:paraId="157DF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476" w:type="dxa"/>
            <w:noWrap w:val="0"/>
            <w:vAlign w:val="center"/>
          </w:tcPr>
          <w:p w14:paraId="11864B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en-US" w:bidi="zh-CN"/>
              </w:rPr>
              <w:t>5</w:t>
            </w:r>
          </w:p>
        </w:tc>
        <w:tc>
          <w:tcPr>
            <w:tcW w:w="528" w:type="dxa"/>
            <w:noWrap w:val="0"/>
            <w:vAlign w:val="center"/>
          </w:tcPr>
          <w:p w14:paraId="28AF8F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noWrap w:val="0"/>
            <w:vAlign w:val="center"/>
          </w:tcPr>
          <w:p w14:paraId="05E8C8D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核心</w:t>
            </w:r>
            <w:r>
              <w:rPr>
                <w:rFonts w:hint="eastAsia" w:ascii="仿宋" w:hAnsi="仿宋" w:eastAsia="仿宋" w:cs="仿宋"/>
                <w:sz w:val="18"/>
                <w:szCs w:val="18"/>
                <w:lang w:val="zh-CN" w:bidi="zh-CN"/>
              </w:rPr>
              <w:t>课程</w:t>
            </w:r>
          </w:p>
        </w:tc>
        <w:tc>
          <w:tcPr>
            <w:tcW w:w="1282" w:type="dxa"/>
            <w:shd w:val="clear" w:color="auto" w:fill="auto"/>
            <w:noWrap w:val="0"/>
            <w:vAlign w:val="center"/>
          </w:tcPr>
          <w:p w14:paraId="6242CCA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犬病防治技术</w:t>
            </w:r>
          </w:p>
        </w:tc>
        <w:tc>
          <w:tcPr>
            <w:tcW w:w="1504" w:type="dxa"/>
            <w:shd w:val="clear" w:color="auto" w:fill="auto"/>
            <w:noWrap w:val="0"/>
            <w:vAlign w:val="center"/>
          </w:tcPr>
          <w:p w14:paraId="2C43EE0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1301B04115S</w:t>
            </w:r>
          </w:p>
        </w:tc>
        <w:tc>
          <w:tcPr>
            <w:tcW w:w="573" w:type="dxa"/>
            <w:shd w:val="clear" w:color="auto" w:fill="auto"/>
            <w:noWrap w:val="0"/>
            <w:vAlign w:val="center"/>
          </w:tcPr>
          <w:p w14:paraId="06F5CE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zh-CN" w:eastAsia="zh-CN" w:bidi="ar"/>
              </w:rPr>
            </w:pPr>
            <w:r>
              <w:rPr>
                <w:rFonts w:hint="eastAsia" w:ascii="仿宋" w:hAnsi="仿宋" w:eastAsia="仿宋" w:cs="仿宋"/>
                <w:i w:val="0"/>
                <w:iCs w:val="0"/>
                <w:color w:val="000000"/>
                <w:kern w:val="0"/>
                <w:sz w:val="18"/>
                <w:szCs w:val="18"/>
                <w:u w:val="none"/>
                <w:lang w:val="en-US" w:eastAsia="zh-CN" w:bidi="ar"/>
              </w:rPr>
              <w:t>4</w:t>
            </w:r>
          </w:p>
        </w:tc>
        <w:tc>
          <w:tcPr>
            <w:tcW w:w="633" w:type="dxa"/>
            <w:shd w:val="clear" w:color="auto" w:fill="auto"/>
            <w:noWrap w:val="0"/>
            <w:vAlign w:val="center"/>
          </w:tcPr>
          <w:p w14:paraId="030B6E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zh-CN" w:eastAsia="zh-CN" w:bidi="ar"/>
              </w:rPr>
            </w:pPr>
            <w:r>
              <w:rPr>
                <w:rFonts w:hint="eastAsia" w:ascii="仿宋" w:hAnsi="仿宋" w:eastAsia="仿宋" w:cs="仿宋"/>
                <w:i w:val="0"/>
                <w:iCs w:val="0"/>
                <w:color w:val="000000"/>
                <w:kern w:val="0"/>
                <w:sz w:val="18"/>
                <w:szCs w:val="18"/>
                <w:u w:val="none"/>
                <w:lang w:val="en-US" w:eastAsia="zh-CN" w:bidi="ar"/>
              </w:rPr>
              <w:t>64</w:t>
            </w:r>
          </w:p>
        </w:tc>
        <w:tc>
          <w:tcPr>
            <w:tcW w:w="573" w:type="dxa"/>
            <w:shd w:val="clear" w:color="auto" w:fill="auto"/>
            <w:noWrap w:val="0"/>
            <w:vAlign w:val="center"/>
          </w:tcPr>
          <w:p w14:paraId="1AB7B0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zh-CN" w:eastAsia="zh-CN" w:bidi="ar"/>
              </w:rPr>
            </w:pPr>
            <w:r>
              <w:rPr>
                <w:rFonts w:hint="eastAsia" w:ascii="仿宋" w:hAnsi="仿宋" w:eastAsia="仿宋" w:cs="仿宋"/>
                <w:i w:val="0"/>
                <w:iCs w:val="0"/>
                <w:color w:val="000000"/>
                <w:kern w:val="0"/>
                <w:sz w:val="18"/>
                <w:szCs w:val="18"/>
                <w:u w:val="none"/>
                <w:lang w:val="en-US" w:eastAsia="zh-CN" w:bidi="ar"/>
              </w:rPr>
              <w:t>24</w:t>
            </w:r>
          </w:p>
        </w:tc>
        <w:tc>
          <w:tcPr>
            <w:tcW w:w="505" w:type="dxa"/>
            <w:shd w:val="clear" w:color="auto" w:fill="auto"/>
            <w:noWrap w:val="0"/>
            <w:vAlign w:val="center"/>
          </w:tcPr>
          <w:p w14:paraId="66EE56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3812" w:type="dxa"/>
            <w:noWrap w:val="0"/>
            <w:vAlign w:val="center"/>
          </w:tcPr>
          <w:p w14:paraId="58AA9B9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犬常见传染病（犬细小的肠黏膜出血性坏死机制、犬瘟热的嗜神经性）、内外科病（犬肠胃炎的黏膜炎症、外伤的清创要点）及繁殖病（犬子宫蓄脓的激素紊乱病因）的致病机制，熟悉不同犬种的诊疗适配要点。</w:t>
            </w:r>
          </w:p>
          <w:p w14:paraId="4FC6F68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能解读犬细小的血常规（白细胞降低）异常结果，通过触诊判断犬子宫蓄脓的腹部包块，制定小型犬低血糖的应急护理方案。</w:t>
            </w:r>
          </w:p>
          <w:p w14:paraId="3AB0D32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w:t>
            </w:r>
            <w:r>
              <w:rPr>
                <w:rFonts w:hint="eastAsia" w:ascii="仿宋" w:hAnsi="仿宋" w:eastAsia="仿宋" w:cs="仿宋"/>
                <w:b/>
                <w:bCs/>
                <w:color w:val="auto"/>
                <w:kern w:val="2"/>
                <w:sz w:val="18"/>
                <w:szCs w:val="18"/>
                <w:lang w:val="en-US" w:eastAsia="zh-CN"/>
              </w:rPr>
              <w:t>思政</w:t>
            </w:r>
            <w:r>
              <w:rPr>
                <w:rFonts w:hint="eastAsia" w:ascii="仿宋" w:hAnsi="仿宋" w:eastAsia="仿宋" w:cs="仿宋"/>
                <w:b/>
                <w:bCs/>
                <w:sz w:val="18"/>
                <w:szCs w:val="18"/>
                <w:lang w:bidi="zh-CN"/>
              </w:rPr>
              <w:t>目标：</w:t>
            </w:r>
            <w:r>
              <w:rPr>
                <w:rFonts w:hint="eastAsia" w:ascii="仿宋" w:hAnsi="仿宋" w:eastAsia="仿宋" w:cs="仿宋"/>
                <w:sz w:val="18"/>
                <w:szCs w:val="18"/>
                <w:lang w:bidi="zh-CN"/>
              </w:rPr>
              <w:t>建立“犬种差异适配诊疗”的思维，养成诊疗中关注大型犬关节负荷、小型犬能量需求的细致习惯，强化犬健康养护的专业责任意识。</w:t>
            </w:r>
          </w:p>
        </w:tc>
        <w:tc>
          <w:tcPr>
            <w:tcW w:w="3889" w:type="dxa"/>
            <w:noWrap w:val="0"/>
            <w:vAlign w:val="center"/>
          </w:tcPr>
          <w:p w14:paraId="4ED19E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涵盖犬常见传染病（犬细小、犬瘟热）、内外科病（犬肠胃炎、外伤）、繁殖病（犬子宫蓄脓）的致病机制，血常规 / 生化检测、腹部触诊等诊断方法，抗菌治疗、手术干预等诊疗要点；结合犬子宫蓄脓的手术案例解析 “激素紊乱</w:t>
            </w:r>
            <w:r>
              <w:rPr>
                <w:rFonts w:hint="eastAsia" w:ascii="仿宋" w:hAnsi="仿宋" w:eastAsia="仿宋" w:cs="仿宋"/>
                <w:sz w:val="18"/>
                <w:szCs w:val="18"/>
                <w:lang w:val="en-US" w:bidi="zh-CN"/>
              </w:rPr>
              <w:t>-</w:t>
            </w:r>
            <w:r>
              <w:rPr>
                <w:rFonts w:hint="eastAsia" w:ascii="仿宋" w:hAnsi="仿宋" w:eastAsia="仿宋" w:cs="仿宋"/>
                <w:sz w:val="18"/>
                <w:szCs w:val="18"/>
                <w:lang w:bidi="zh-CN"/>
              </w:rPr>
              <w:t>蓄脓</w:t>
            </w:r>
            <w:r>
              <w:rPr>
                <w:rFonts w:hint="eastAsia" w:ascii="仿宋" w:hAnsi="仿宋" w:eastAsia="仿宋" w:cs="仿宋"/>
                <w:sz w:val="18"/>
                <w:szCs w:val="18"/>
                <w:lang w:val="en-US" w:bidi="zh-CN"/>
              </w:rPr>
              <w:t>-</w:t>
            </w:r>
            <w:r>
              <w:rPr>
                <w:rFonts w:hint="eastAsia" w:ascii="仿宋" w:hAnsi="仿宋" w:eastAsia="仿宋" w:cs="仿宋"/>
                <w:sz w:val="18"/>
                <w:szCs w:val="18"/>
                <w:lang w:bidi="zh-CN"/>
              </w:rPr>
              <w:t>手术干预” 的诊疗流程，配套犬细小试纸检测、腹部触诊实操训练。</w:t>
            </w:r>
          </w:p>
          <w:p w14:paraId="5EE98D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（1）完成“犬子宫蓄脓诊疗方案设计”典型任务，明确手术适配与术后护理细节；（2）课程思政融入犬种关怀教育，强化依据犬种差异调整诊疗方案的思维，关联犬病临床防治实践。</w:t>
            </w:r>
          </w:p>
        </w:tc>
      </w:tr>
      <w:tr w14:paraId="072E9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76" w:type="dxa"/>
            <w:noWrap w:val="0"/>
            <w:vAlign w:val="center"/>
          </w:tcPr>
          <w:p w14:paraId="6CE164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en-US" w:bidi="zh-CN"/>
              </w:rPr>
              <w:t>6</w:t>
            </w:r>
          </w:p>
        </w:tc>
        <w:tc>
          <w:tcPr>
            <w:tcW w:w="528" w:type="dxa"/>
            <w:noWrap w:val="0"/>
            <w:vAlign w:val="center"/>
          </w:tcPr>
          <w:p w14:paraId="5061FC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54" w:type="dxa"/>
            <w:noWrap w:val="0"/>
            <w:vAlign w:val="center"/>
          </w:tcPr>
          <w:p w14:paraId="5637F59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专业</w:t>
            </w:r>
            <w:r>
              <w:rPr>
                <w:rFonts w:hint="eastAsia" w:ascii="仿宋" w:hAnsi="仿宋" w:eastAsia="仿宋" w:cs="仿宋"/>
                <w:sz w:val="18"/>
                <w:szCs w:val="18"/>
                <w:lang w:val="en-US" w:bidi="zh-CN"/>
              </w:rPr>
              <w:t>核心</w:t>
            </w:r>
            <w:r>
              <w:rPr>
                <w:rFonts w:hint="eastAsia" w:ascii="仿宋" w:hAnsi="仿宋" w:eastAsia="仿宋" w:cs="仿宋"/>
                <w:sz w:val="18"/>
                <w:szCs w:val="18"/>
                <w:lang w:val="zh-CN" w:bidi="zh-CN"/>
              </w:rPr>
              <w:t>课程</w:t>
            </w:r>
          </w:p>
        </w:tc>
        <w:tc>
          <w:tcPr>
            <w:tcW w:w="1282" w:type="dxa"/>
            <w:shd w:val="clear" w:color="auto" w:fill="auto"/>
            <w:noWrap w:val="0"/>
            <w:vAlign w:val="center"/>
          </w:tcPr>
          <w:p w14:paraId="28D7AC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zh-CN" w:eastAsia="zh-CN"/>
              </w:rPr>
            </w:pPr>
            <w:r>
              <w:rPr>
                <w:rFonts w:hint="eastAsia" w:ascii="仿宋" w:hAnsi="仿宋" w:eastAsia="仿宋" w:cs="仿宋"/>
                <w:kern w:val="2"/>
                <w:sz w:val="18"/>
                <w:szCs w:val="18"/>
                <w:lang w:val="en-US" w:eastAsia="zh-CN"/>
              </w:rPr>
              <w:t>宠物医院实务</w:t>
            </w:r>
          </w:p>
        </w:tc>
        <w:tc>
          <w:tcPr>
            <w:tcW w:w="1504" w:type="dxa"/>
            <w:shd w:val="clear" w:color="auto" w:fill="auto"/>
            <w:noWrap w:val="0"/>
            <w:vAlign w:val="center"/>
          </w:tcPr>
          <w:p w14:paraId="35B5B5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1301B04116C</w:t>
            </w:r>
          </w:p>
        </w:tc>
        <w:tc>
          <w:tcPr>
            <w:tcW w:w="573" w:type="dxa"/>
            <w:shd w:val="clear" w:color="auto" w:fill="auto"/>
            <w:noWrap w:val="0"/>
            <w:vAlign w:val="center"/>
          </w:tcPr>
          <w:p w14:paraId="47EB24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18"/>
                <w:szCs w:val="18"/>
                <w:u w:val="none"/>
                <w:lang w:val="zh-CN" w:eastAsia="zh-CN" w:bidi="ar"/>
              </w:rPr>
            </w:pPr>
            <w:r>
              <w:rPr>
                <w:rFonts w:hint="eastAsia" w:ascii="仿宋" w:hAnsi="仿宋" w:eastAsia="仿宋" w:cs="仿宋"/>
                <w:i w:val="0"/>
                <w:iCs w:val="0"/>
                <w:color w:val="000000"/>
                <w:kern w:val="0"/>
                <w:sz w:val="18"/>
                <w:szCs w:val="18"/>
                <w:u w:val="none"/>
                <w:lang w:val="en-US" w:eastAsia="zh-CN" w:bidi="ar"/>
              </w:rPr>
              <w:t>4</w:t>
            </w:r>
          </w:p>
        </w:tc>
        <w:tc>
          <w:tcPr>
            <w:tcW w:w="633" w:type="dxa"/>
            <w:shd w:val="clear" w:color="auto" w:fill="auto"/>
            <w:noWrap w:val="0"/>
            <w:vAlign w:val="center"/>
          </w:tcPr>
          <w:p w14:paraId="659DA3D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w:t>
            </w:r>
          </w:p>
        </w:tc>
        <w:tc>
          <w:tcPr>
            <w:tcW w:w="573" w:type="dxa"/>
            <w:shd w:val="clear" w:color="auto" w:fill="auto"/>
            <w:noWrap w:val="0"/>
            <w:vAlign w:val="center"/>
          </w:tcPr>
          <w:p w14:paraId="3143B24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w:t>
            </w:r>
          </w:p>
        </w:tc>
        <w:tc>
          <w:tcPr>
            <w:tcW w:w="505" w:type="dxa"/>
            <w:shd w:val="clear" w:color="auto" w:fill="auto"/>
            <w:noWrap w:val="0"/>
            <w:vAlign w:val="center"/>
          </w:tcPr>
          <w:p w14:paraId="26742C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3812" w:type="dxa"/>
            <w:noWrap w:val="0"/>
            <w:vAlign w:val="top"/>
          </w:tcPr>
          <w:p w14:paraId="60AB89E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掌握宠物医院挂号（宠主信息、宠物档案的规范录入）、病历管理（电子病历的填写标准）的运营流程，熟悉消毒防疫的分区（清洁区、污染区）管理规范，了解客户沟通与纠纷处理的倾听、共情技巧。</w:t>
            </w:r>
          </w:p>
          <w:p w14:paraId="37AE7B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能完成电子病历的信息录入操作，执行消毒流程的分区清洁与记录，初步开展宠主投诉时的情绪安抚与诉求倾听。</w:t>
            </w:r>
          </w:p>
          <w:p w14:paraId="4708FE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w:t>
            </w:r>
            <w:r>
              <w:rPr>
                <w:rFonts w:hint="eastAsia" w:ascii="仿宋" w:hAnsi="仿宋" w:eastAsia="仿宋" w:cs="仿宋"/>
                <w:b/>
                <w:bCs/>
                <w:color w:val="auto"/>
                <w:kern w:val="2"/>
                <w:sz w:val="18"/>
                <w:szCs w:val="18"/>
                <w:lang w:val="en-US" w:eastAsia="zh-CN"/>
              </w:rPr>
              <w:t>思政</w:t>
            </w:r>
            <w:r>
              <w:rPr>
                <w:rFonts w:hint="eastAsia" w:ascii="仿宋" w:hAnsi="仿宋" w:eastAsia="仿宋" w:cs="仿宋"/>
                <w:b/>
                <w:bCs/>
                <w:sz w:val="18"/>
                <w:szCs w:val="18"/>
                <w:lang w:bidi="zh-CN"/>
              </w:rPr>
              <w:t>目标：</w:t>
            </w:r>
            <w:r>
              <w:rPr>
                <w:rFonts w:hint="eastAsia" w:ascii="仿宋" w:hAnsi="仿宋" w:eastAsia="仿宋" w:cs="仿宋"/>
                <w:sz w:val="18"/>
                <w:szCs w:val="18"/>
                <w:lang w:bidi="zh-CN"/>
              </w:rPr>
              <w:t>养成医院运营中快速精准的实操习惯，建立“规范运营提升客户信任”的思维，强化宠物医疗服务中耐心解答宠主疑问的质量责任意识。</w:t>
            </w:r>
          </w:p>
        </w:tc>
        <w:tc>
          <w:tcPr>
            <w:tcW w:w="3889" w:type="dxa"/>
            <w:noWrap w:val="0"/>
            <w:vAlign w:val="center"/>
          </w:tcPr>
          <w:p w14:paraId="77B2CD9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：涵盖宠物医院挂号建档、电子病历填写的标准化运营流程，消毒防疫的分区（清洁区</w:t>
            </w:r>
            <w:r>
              <w:rPr>
                <w:rFonts w:hint="eastAsia" w:ascii="仿宋" w:hAnsi="仿宋" w:eastAsia="仿宋" w:cs="仿宋"/>
                <w:sz w:val="18"/>
                <w:szCs w:val="18"/>
                <w:lang w:val="en-US" w:bidi="zh-CN"/>
              </w:rPr>
              <w:t>/</w:t>
            </w:r>
            <w:r>
              <w:rPr>
                <w:rFonts w:hint="eastAsia" w:ascii="仿宋" w:hAnsi="仿宋" w:eastAsia="仿宋" w:cs="仿宋"/>
                <w:sz w:val="18"/>
                <w:szCs w:val="18"/>
                <w:lang w:bidi="zh-CN"/>
              </w:rPr>
              <w:t>污染区）管理规范，宠主沟通（病史采集、诊疗风险告知）与纠纷处理的共情技巧；结合宠主投诉诊疗效果的模拟场景解析 “倾听</w:t>
            </w:r>
            <w:r>
              <w:rPr>
                <w:rFonts w:hint="eastAsia" w:ascii="仿宋" w:hAnsi="仿宋" w:eastAsia="仿宋" w:cs="仿宋"/>
                <w:sz w:val="18"/>
                <w:szCs w:val="18"/>
                <w:lang w:val="en-US" w:bidi="zh-CN"/>
              </w:rPr>
              <w:t>-</w:t>
            </w:r>
            <w:r>
              <w:rPr>
                <w:rFonts w:hint="eastAsia" w:ascii="仿宋" w:hAnsi="仿宋" w:eastAsia="仿宋" w:cs="仿宋"/>
                <w:sz w:val="18"/>
                <w:szCs w:val="18"/>
                <w:lang w:bidi="zh-CN"/>
              </w:rPr>
              <w:t>解释</w:t>
            </w:r>
            <w:r>
              <w:rPr>
                <w:rFonts w:hint="eastAsia" w:ascii="仿宋" w:hAnsi="仿宋" w:eastAsia="仿宋" w:cs="仿宋"/>
                <w:sz w:val="18"/>
                <w:szCs w:val="18"/>
                <w:lang w:val="en-US" w:bidi="zh-CN"/>
              </w:rPr>
              <w:t>-</w:t>
            </w:r>
            <w:r>
              <w:rPr>
                <w:rFonts w:hint="eastAsia" w:ascii="仿宋" w:hAnsi="仿宋" w:eastAsia="仿宋" w:cs="仿宋"/>
                <w:sz w:val="18"/>
                <w:szCs w:val="18"/>
                <w:lang w:bidi="zh-CN"/>
              </w:rPr>
              <w:t>解决”的沟通逻辑，配套门诊挂号、病历录入的实务实操。</w:t>
            </w:r>
          </w:p>
          <w:p w14:paraId="3E8291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（1）完成 “门诊运营全流程实操” 典型任务，规范填写宠物基础信息档案；（2）课程思政融入服务责任教育，强化耐心解答宠主疑问的职业习惯，关联宠物医院日常运营实践。</w:t>
            </w:r>
          </w:p>
        </w:tc>
      </w:tr>
      <w:tr w14:paraId="12ACF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4344" w:type="dxa"/>
            <w:gridSpan w:val="5"/>
            <w:noWrap w:val="0"/>
            <w:vAlign w:val="center"/>
          </w:tcPr>
          <w:p w14:paraId="0A04B0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b/>
                <w:bCs/>
                <w:sz w:val="18"/>
                <w:szCs w:val="18"/>
                <w:lang w:val="en-US" w:bidi="zh-CN"/>
              </w:rPr>
              <w:t>小计</w:t>
            </w:r>
          </w:p>
        </w:tc>
        <w:tc>
          <w:tcPr>
            <w:tcW w:w="573" w:type="dxa"/>
            <w:shd w:val="clear" w:color="auto" w:fill="auto"/>
            <w:noWrap w:val="0"/>
            <w:vAlign w:val="center"/>
          </w:tcPr>
          <w:p w14:paraId="53F6F3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w:t>
            </w:r>
          </w:p>
        </w:tc>
        <w:tc>
          <w:tcPr>
            <w:tcW w:w="633" w:type="dxa"/>
            <w:shd w:val="clear" w:color="auto" w:fill="auto"/>
            <w:noWrap w:val="0"/>
            <w:vAlign w:val="center"/>
          </w:tcPr>
          <w:p w14:paraId="0E2E26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384</w:t>
            </w:r>
          </w:p>
        </w:tc>
        <w:tc>
          <w:tcPr>
            <w:tcW w:w="573" w:type="dxa"/>
            <w:shd w:val="clear" w:color="auto" w:fill="auto"/>
            <w:noWrap w:val="0"/>
            <w:vAlign w:val="center"/>
          </w:tcPr>
          <w:p w14:paraId="2DC466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144</w:t>
            </w:r>
          </w:p>
        </w:tc>
        <w:tc>
          <w:tcPr>
            <w:tcW w:w="505" w:type="dxa"/>
            <w:shd w:val="clear" w:color="auto" w:fill="auto"/>
            <w:noWrap w:val="0"/>
            <w:vAlign w:val="center"/>
          </w:tcPr>
          <w:p w14:paraId="67FCFD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240</w:t>
            </w:r>
          </w:p>
        </w:tc>
        <w:tc>
          <w:tcPr>
            <w:tcW w:w="3812" w:type="dxa"/>
            <w:noWrap w:val="0"/>
            <w:vAlign w:val="center"/>
          </w:tcPr>
          <w:p w14:paraId="4F8951B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仿宋" w:hAnsi="仿宋" w:eastAsia="仿宋" w:cs="仿宋"/>
                <w:sz w:val="18"/>
                <w:szCs w:val="18"/>
                <w:lang w:bidi="zh-CN"/>
              </w:rPr>
            </w:pPr>
          </w:p>
        </w:tc>
        <w:tc>
          <w:tcPr>
            <w:tcW w:w="3889" w:type="dxa"/>
            <w:noWrap w:val="0"/>
            <w:vAlign w:val="top"/>
          </w:tcPr>
          <w:p w14:paraId="1DF86B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仿宋" w:hAnsi="仿宋" w:eastAsia="仿宋" w:cs="仿宋"/>
                <w:b/>
                <w:sz w:val="18"/>
                <w:szCs w:val="18"/>
                <w:lang w:bidi="zh-CN"/>
              </w:rPr>
            </w:pPr>
          </w:p>
        </w:tc>
      </w:tr>
    </w:tbl>
    <w:p w14:paraId="72FFDC05">
      <w:pPr>
        <w:bidi w:val="0"/>
        <w:ind w:firstLine="422" w:firstLineChars="200"/>
        <w:outlineLvl w:val="2"/>
        <w:rPr>
          <w:rFonts w:hint="eastAsia" w:cs="Times New Roman"/>
          <w:b/>
          <w:bCs/>
          <w:lang w:val="en-US" w:eastAsia="zh-CN"/>
        </w:rPr>
      </w:pPr>
      <w:bookmarkStart w:id="23" w:name="_Toc26775"/>
    </w:p>
    <w:p w14:paraId="10D9592E">
      <w:pPr>
        <w:bidi w:val="0"/>
        <w:ind w:firstLine="482" w:firstLineChars="200"/>
        <w:outlineLvl w:val="2"/>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3.专业拓展课程</w:t>
      </w:r>
      <w:bookmarkEnd w:id="23"/>
    </w:p>
    <w:tbl>
      <w:tblPr>
        <w:tblStyle w:val="16"/>
        <w:tblW w:w="14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
        <w:gridCol w:w="553"/>
        <w:gridCol w:w="553"/>
        <w:gridCol w:w="1270"/>
        <w:gridCol w:w="1518"/>
        <w:gridCol w:w="576"/>
        <w:gridCol w:w="600"/>
        <w:gridCol w:w="589"/>
        <w:gridCol w:w="494"/>
        <w:gridCol w:w="3812"/>
        <w:gridCol w:w="4028"/>
      </w:tblGrid>
      <w:tr w14:paraId="4BB3D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701DEDF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序号</w:t>
            </w:r>
          </w:p>
        </w:tc>
        <w:tc>
          <w:tcPr>
            <w:tcW w:w="553" w:type="dxa"/>
            <w:noWrap w:val="0"/>
            <w:vAlign w:val="center"/>
          </w:tcPr>
          <w:p w14:paraId="562DE0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课程类别</w:t>
            </w:r>
          </w:p>
        </w:tc>
        <w:tc>
          <w:tcPr>
            <w:tcW w:w="553" w:type="dxa"/>
            <w:noWrap w:val="0"/>
            <w:vAlign w:val="center"/>
          </w:tcPr>
          <w:p w14:paraId="0BF7323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课程属性</w:t>
            </w:r>
          </w:p>
        </w:tc>
        <w:tc>
          <w:tcPr>
            <w:tcW w:w="1270" w:type="dxa"/>
            <w:noWrap w:val="0"/>
            <w:vAlign w:val="center"/>
          </w:tcPr>
          <w:p w14:paraId="422D4E9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课程名称</w:t>
            </w:r>
          </w:p>
        </w:tc>
        <w:tc>
          <w:tcPr>
            <w:tcW w:w="1518" w:type="dxa"/>
            <w:noWrap w:val="0"/>
            <w:vAlign w:val="center"/>
          </w:tcPr>
          <w:p w14:paraId="148D6A7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rPr>
              <w:t>课程编号</w:t>
            </w:r>
          </w:p>
        </w:tc>
        <w:tc>
          <w:tcPr>
            <w:tcW w:w="576" w:type="dxa"/>
            <w:noWrap w:val="0"/>
            <w:vAlign w:val="center"/>
          </w:tcPr>
          <w:p w14:paraId="0CB4773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学分</w:t>
            </w:r>
          </w:p>
        </w:tc>
        <w:tc>
          <w:tcPr>
            <w:tcW w:w="600" w:type="dxa"/>
            <w:noWrap w:val="0"/>
            <w:vAlign w:val="center"/>
          </w:tcPr>
          <w:p w14:paraId="3CFFC52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lang w:val="en-US" w:eastAsia="zh-CN"/>
              </w:rPr>
              <w:t>总</w:t>
            </w:r>
            <w:r>
              <w:rPr>
                <w:rFonts w:hint="eastAsia" w:ascii="仿宋" w:hAnsi="仿宋" w:eastAsia="仿宋" w:cs="仿宋"/>
                <w:b/>
                <w:bCs/>
                <w:sz w:val="18"/>
                <w:szCs w:val="18"/>
              </w:rPr>
              <w:t>学时</w:t>
            </w:r>
          </w:p>
        </w:tc>
        <w:tc>
          <w:tcPr>
            <w:tcW w:w="589" w:type="dxa"/>
            <w:noWrap w:val="0"/>
            <w:vAlign w:val="center"/>
          </w:tcPr>
          <w:p w14:paraId="3C8D047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lang w:val="en-US" w:eastAsia="zh-CN"/>
              </w:rPr>
              <w:t>理论学时</w:t>
            </w:r>
          </w:p>
        </w:tc>
        <w:tc>
          <w:tcPr>
            <w:tcW w:w="494" w:type="dxa"/>
            <w:noWrap w:val="0"/>
            <w:vAlign w:val="center"/>
          </w:tcPr>
          <w:p w14:paraId="6CC34E5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lang w:val="en-US" w:eastAsia="zh-CN"/>
              </w:rPr>
              <w:t>实践学时</w:t>
            </w:r>
          </w:p>
        </w:tc>
        <w:tc>
          <w:tcPr>
            <w:tcW w:w="3812" w:type="dxa"/>
            <w:noWrap w:val="0"/>
            <w:vAlign w:val="center"/>
          </w:tcPr>
          <w:p w14:paraId="1C34FDD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课程目标</w:t>
            </w:r>
          </w:p>
        </w:tc>
        <w:tc>
          <w:tcPr>
            <w:tcW w:w="4028" w:type="dxa"/>
            <w:noWrap w:val="0"/>
            <w:vAlign w:val="center"/>
          </w:tcPr>
          <w:p w14:paraId="056470A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主要教学内容与要求</w:t>
            </w:r>
          </w:p>
        </w:tc>
      </w:tr>
      <w:tr w14:paraId="28491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7802268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1</w:t>
            </w:r>
          </w:p>
        </w:tc>
        <w:tc>
          <w:tcPr>
            <w:tcW w:w="553" w:type="dxa"/>
            <w:noWrap w:val="0"/>
            <w:vAlign w:val="center"/>
          </w:tcPr>
          <w:p w14:paraId="2967D8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限选</w:t>
            </w:r>
          </w:p>
        </w:tc>
        <w:tc>
          <w:tcPr>
            <w:tcW w:w="553" w:type="dxa"/>
            <w:noWrap w:val="0"/>
            <w:vAlign w:val="center"/>
          </w:tcPr>
          <w:p w14:paraId="0DD147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专业限选课</w:t>
            </w:r>
          </w:p>
        </w:tc>
        <w:tc>
          <w:tcPr>
            <w:tcW w:w="1270" w:type="dxa"/>
            <w:shd w:val="clear" w:color="auto" w:fill="auto"/>
            <w:noWrap w:val="0"/>
            <w:vAlign w:val="center"/>
          </w:tcPr>
          <w:p w14:paraId="68B2EDD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宠物美容</w:t>
            </w:r>
          </w:p>
        </w:tc>
        <w:tc>
          <w:tcPr>
            <w:tcW w:w="1518" w:type="dxa"/>
            <w:shd w:val="clear" w:color="auto" w:fill="auto"/>
            <w:noWrap w:val="0"/>
            <w:vAlign w:val="center"/>
          </w:tcPr>
          <w:p w14:paraId="2DCD7F7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1301B04114C</w:t>
            </w:r>
          </w:p>
        </w:tc>
        <w:tc>
          <w:tcPr>
            <w:tcW w:w="576" w:type="dxa"/>
            <w:shd w:val="clear" w:color="auto" w:fill="auto"/>
            <w:noWrap w:val="0"/>
            <w:vAlign w:val="center"/>
          </w:tcPr>
          <w:p w14:paraId="0884FC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600" w:type="dxa"/>
            <w:shd w:val="clear" w:color="auto" w:fill="auto"/>
            <w:noWrap w:val="0"/>
            <w:vAlign w:val="center"/>
          </w:tcPr>
          <w:p w14:paraId="0B4FD0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89" w:type="dxa"/>
            <w:shd w:val="clear" w:color="auto" w:fill="auto"/>
            <w:noWrap w:val="0"/>
            <w:vAlign w:val="center"/>
          </w:tcPr>
          <w:p w14:paraId="18D49C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494" w:type="dxa"/>
            <w:shd w:val="clear" w:color="auto" w:fill="auto"/>
            <w:noWrap w:val="0"/>
            <w:vAlign w:val="center"/>
          </w:tcPr>
          <w:p w14:paraId="7F9D5F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3812" w:type="dxa"/>
            <w:shd w:val="clear" w:color="auto" w:fill="auto"/>
            <w:noWrap w:val="0"/>
            <w:vAlign w:val="top"/>
          </w:tcPr>
          <w:p w14:paraId="229E5EC0">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系统了解宠物美容行业的概况，掌握常用美容工具的正确识别、规范使用与日常维护方法；理解并遵循宠物安全保定的操作规范；熟悉宠物基础护理标准流程；掌握常见犬种造型修剪的核心技法；了解宠物创意染色的基本原理与安全操作要求。</w:t>
            </w:r>
          </w:p>
          <w:p w14:paraId="2BF7D03C">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zh-CN" w:eastAsia="zh-CN"/>
              </w:rPr>
            </w:pPr>
            <w:r>
              <w:rPr>
                <w:rFonts w:hint="eastAsia" w:ascii="仿宋" w:hAnsi="仿宋" w:eastAsia="仿宋" w:cs="仿宋"/>
                <w:b/>
                <w:bCs/>
                <w:color w:val="auto"/>
                <w:kern w:val="2"/>
                <w:sz w:val="18"/>
                <w:szCs w:val="18"/>
                <w:lang w:val="en-US" w:eastAsia="zh-CN"/>
              </w:rPr>
              <w:t>2.</w:t>
            </w:r>
            <w:r>
              <w:rPr>
                <w:rFonts w:hint="eastAsia" w:ascii="仿宋" w:hAnsi="仿宋" w:eastAsia="仿宋" w:cs="仿宋"/>
                <w:b/>
                <w:bCs/>
                <w:color w:val="auto"/>
                <w:kern w:val="2"/>
                <w:sz w:val="18"/>
                <w:szCs w:val="18"/>
                <w:lang w:val="zh-CN" w:eastAsia="zh-CN"/>
              </w:rPr>
              <w:t>能力目标：</w:t>
            </w:r>
            <w:r>
              <w:rPr>
                <w:rFonts w:hint="eastAsia" w:ascii="仿宋" w:hAnsi="仿宋" w:eastAsia="仿宋" w:cs="仿宋"/>
                <w:b w:val="0"/>
                <w:bCs w:val="0"/>
                <w:color w:val="auto"/>
                <w:kern w:val="2"/>
                <w:sz w:val="18"/>
                <w:szCs w:val="18"/>
                <w:lang w:val="zh-CN" w:eastAsia="zh-CN"/>
              </w:rPr>
              <w:t>能熟练运用工具、独立完成护理、基础美容、造型修剪与染色操作。</w:t>
            </w:r>
            <w:r>
              <w:rPr>
                <w:rFonts w:hint="eastAsia" w:ascii="仿宋" w:hAnsi="仿宋" w:eastAsia="仿宋" w:cs="仿宋"/>
                <w:b w:val="0"/>
                <w:bCs w:val="0"/>
                <w:color w:val="auto"/>
                <w:kern w:val="2"/>
                <w:sz w:val="18"/>
                <w:szCs w:val="18"/>
                <w:lang w:val="en-US" w:eastAsia="zh-CN"/>
              </w:rPr>
              <w:t>3.素质</w:t>
            </w:r>
            <w:r>
              <w:rPr>
                <w:rFonts w:hint="eastAsia" w:ascii="仿宋" w:hAnsi="仿宋" w:eastAsia="仿宋" w:cs="仿宋"/>
                <w:b w:val="0"/>
                <w:bCs w:val="0"/>
                <w:color w:val="auto"/>
                <w:kern w:val="2"/>
                <w:sz w:val="18"/>
                <w:szCs w:val="18"/>
                <w:lang w:val="zh-CN" w:eastAsia="zh-CN"/>
              </w:rPr>
              <w:t>目标</w:t>
            </w:r>
          </w:p>
          <w:p w14:paraId="689FB74A">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val="0"/>
                <w:bCs w:val="0"/>
                <w:color w:val="auto"/>
                <w:kern w:val="2"/>
                <w:sz w:val="18"/>
                <w:szCs w:val="18"/>
                <w:lang w:val="zh-CN" w:eastAsia="zh-CN"/>
              </w:rPr>
              <w:t>融入课程思政，引导学生践行社会主义核心价值观，厚植家国情怀与工匠精神，培养敬业诚信、精益求精、勇于创新的高素质技能人才。</w:t>
            </w:r>
          </w:p>
        </w:tc>
        <w:tc>
          <w:tcPr>
            <w:tcW w:w="4028" w:type="dxa"/>
            <w:shd w:val="clear" w:color="auto" w:fill="auto"/>
            <w:noWrap w:val="0"/>
            <w:vAlign w:val="top"/>
          </w:tcPr>
          <w:p w14:paraId="77A79018">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1.主要教学内容：</w:t>
            </w:r>
            <w:r>
              <w:rPr>
                <w:rFonts w:hint="eastAsia" w:ascii="仿宋" w:hAnsi="仿宋" w:eastAsia="仿宋" w:cs="仿宋"/>
                <w:b w:val="0"/>
                <w:bCs w:val="0"/>
                <w:color w:val="auto"/>
                <w:kern w:val="2"/>
                <w:sz w:val="18"/>
                <w:szCs w:val="18"/>
                <w:lang w:val="en-US" w:eastAsia="zh-CN"/>
              </w:rPr>
              <w:t>涵盖行业概述、美容工具的识别与使用、宠物的安全保定与操作规范、基础护理技术、犬类美容造型修剪方法以及创意染色技术等内容。</w:t>
            </w:r>
          </w:p>
          <w:p w14:paraId="036473C9">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2.教学要求：</w:t>
            </w:r>
            <w:r>
              <w:rPr>
                <w:rFonts w:hint="eastAsia" w:ascii="仿宋" w:hAnsi="仿宋" w:eastAsia="仿宋" w:cs="仿宋"/>
                <w:b w:val="0"/>
                <w:bCs w:val="0"/>
                <w:color w:val="auto"/>
                <w:kern w:val="2"/>
                <w:sz w:val="18"/>
                <w:szCs w:val="18"/>
                <w:lang w:val="en-US" w:eastAsia="zh-CN"/>
              </w:rPr>
              <w:t>课程围绕宠物美容行业认知、工具使用、护理与造型技术等核心内容，通过校企共建实训基地、导入真实项目，将行业标准融入教学全程。推行“课证融通”，衔接职业资格认证，强化学生操作技能与创新能力；教学中贯穿职业规范与工匠精神教育，培养学生尊重生命、规范操作的职业素养，使其在掌握扎实技能的同时，树立社会责任意识与职业荣誉感。</w:t>
            </w:r>
          </w:p>
        </w:tc>
      </w:tr>
      <w:tr w14:paraId="135EF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4584A9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2</w:t>
            </w:r>
          </w:p>
        </w:tc>
        <w:tc>
          <w:tcPr>
            <w:tcW w:w="553" w:type="dxa"/>
            <w:noWrap w:val="0"/>
            <w:vAlign w:val="center"/>
          </w:tcPr>
          <w:p w14:paraId="04EE92A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限选</w:t>
            </w:r>
          </w:p>
        </w:tc>
        <w:tc>
          <w:tcPr>
            <w:tcW w:w="553" w:type="dxa"/>
            <w:noWrap w:val="0"/>
            <w:vAlign w:val="center"/>
          </w:tcPr>
          <w:p w14:paraId="074C22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专业限选课</w:t>
            </w:r>
          </w:p>
        </w:tc>
        <w:tc>
          <w:tcPr>
            <w:tcW w:w="1270" w:type="dxa"/>
            <w:shd w:val="clear" w:color="auto" w:fill="auto"/>
            <w:noWrap w:val="0"/>
            <w:vAlign w:val="center"/>
          </w:tcPr>
          <w:p w14:paraId="29191A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动物寄生虫病诊断技术</w:t>
            </w:r>
          </w:p>
        </w:tc>
        <w:tc>
          <w:tcPr>
            <w:tcW w:w="1518" w:type="dxa"/>
            <w:shd w:val="clear" w:color="auto" w:fill="auto"/>
            <w:noWrap w:val="0"/>
            <w:vAlign w:val="center"/>
          </w:tcPr>
          <w:p w14:paraId="780479A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1301B04117S</w:t>
            </w:r>
          </w:p>
        </w:tc>
        <w:tc>
          <w:tcPr>
            <w:tcW w:w="576" w:type="dxa"/>
            <w:shd w:val="clear" w:color="auto" w:fill="auto"/>
            <w:noWrap w:val="0"/>
            <w:vAlign w:val="center"/>
          </w:tcPr>
          <w:p w14:paraId="68D448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600" w:type="dxa"/>
            <w:shd w:val="clear" w:color="auto" w:fill="auto"/>
            <w:noWrap w:val="0"/>
            <w:vAlign w:val="center"/>
          </w:tcPr>
          <w:p w14:paraId="013295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89" w:type="dxa"/>
            <w:shd w:val="clear" w:color="auto" w:fill="auto"/>
            <w:noWrap w:val="0"/>
            <w:vAlign w:val="center"/>
          </w:tcPr>
          <w:p w14:paraId="7B8D64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494" w:type="dxa"/>
            <w:shd w:val="clear" w:color="auto" w:fill="auto"/>
            <w:noWrap w:val="0"/>
            <w:vAlign w:val="center"/>
          </w:tcPr>
          <w:p w14:paraId="7364EE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3812" w:type="dxa"/>
            <w:noWrap w:val="0"/>
            <w:vAlign w:val="center"/>
          </w:tcPr>
          <w:p w14:paraId="380A1EB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掌握动物常见寄生虫的具体种类，熟悉其形态结构细节，明晰生活史的核心环节；熟悉寄生虫病诊断的基础理论，掌握常用诊断方法的原理。</w:t>
            </w:r>
          </w:p>
          <w:p w14:paraId="26CED9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能独立规范采集寄生虫病样本，正确运用粪便检查、血液检查（</w:t>
            </w:r>
            <w:r>
              <w:rPr>
                <w:rFonts w:hint="eastAsia" w:ascii="仿宋" w:hAnsi="仿宋" w:eastAsia="仿宋" w:cs="仿宋"/>
                <w:sz w:val="18"/>
                <w:szCs w:val="18"/>
                <w:lang w:val="en-US" w:bidi="zh-CN"/>
              </w:rPr>
              <w:t>血液涂片检测法</w:t>
            </w:r>
            <w:r>
              <w:rPr>
                <w:rFonts w:hint="eastAsia" w:ascii="仿宋" w:hAnsi="仿宋" w:eastAsia="仿宋" w:cs="仿宋"/>
                <w:sz w:val="18"/>
                <w:szCs w:val="18"/>
                <w:lang w:bidi="zh-CN"/>
              </w:rPr>
              <w:t>）等方法开展操作，精准识别常见寄生虫病原体。</w:t>
            </w:r>
          </w:p>
          <w:p w14:paraId="75EA3A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3.素质目标：</w:t>
            </w:r>
            <w:r>
              <w:rPr>
                <w:rFonts w:hint="eastAsia" w:ascii="仿宋" w:hAnsi="仿宋" w:eastAsia="仿宋" w:cs="仿宋"/>
                <w:sz w:val="18"/>
                <w:szCs w:val="18"/>
                <w:lang w:bidi="zh-CN"/>
              </w:rPr>
              <w:t>具备“多样本复核、多方法验证” 的严谨检测思维，养成样本密封处理、操作后手部消毒的生物安全防护习惯，树立主动防控人宠共患寄生虫病、保障动物健康与公共卫生安全的责任素养。</w:t>
            </w:r>
          </w:p>
        </w:tc>
        <w:tc>
          <w:tcPr>
            <w:tcW w:w="4028" w:type="dxa"/>
            <w:noWrap w:val="0"/>
            <w:vAlign w:val="top"/>
          </w:tcPr>
          <w:p w14:paraId="255FBE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sz w:val="18"/>
                <w:szCs w:val="18"/>
                <w:lang w:bidi="zh-CN"/>
              </w:rPr>
            </w:pPr>
            <w:r>
              <w:rPr>
                <w:rFonts w:hint="eastAsia" w:ascii="仿宋" w:hAnsi="仿宋" w:eastAsia="仿宋" w:cs="仿宋"/>
                <w:b/>
                <w:sz w:val="18"/>
                <w:szCs w:val="18"/>
                <w:lang w:val="en-US" w:bidi="zh-CN"/>
              </w:rPr>
              <w:t>1.</w:t>
            </w:r>
            <w:r>
              <w:rPr>
                <w:rFonts w:hint="eastAsia" w:ascii="仿宋" w:hAnsi="仿宋" w:eastAsia="仿宋" w:cs="仿宋"/>
                <w:b/>
                <w:sz w:val="18"/>
                <w:szCs w:val="18"/>
                <w:lang w:bidi="zh-CN"/>
              </w:rPr>
              <w:t>主要教学内容：</w:t>
            </w:r>
            <w:r>
              <w:rPr>
                <w:rFonts w:hint="eastAsia" w:ascii="仿宋" w:hAnsi="仿宋" w:eastAsia="仿宋" w:cs="仿宋"/>
                <w:b w:val="0"/>
                <w:bCs/>
                <w:sz w:val="18"/>
                <w:szCs w:val="18"/>
                <w:lang w:bidi="zh-CN"/>
              </w:rPr>
              <w:t>涵盖动物常见体内、体外寄生虫的类别与形态特征，诊断工具的识别与使用，寄生虫病样本的规范采集要求，常用诊断方法的操作要点，结合人宠共患寄生虫病案例解析诊断核心逻辑。</w:t>
            </w:r>
          </w:p>
          <w:p w14:paraId="6FE131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sz w:val="18"/>
                <w:szCs w:val="18"/>
                <w:lang w:bidi="zh-CN"/>
              </w:rPr>
            </w:pPr>
            <w:r>
              <w:rPr>
                <w:rFonts w:hint="eastAsia" w:ascii="仿宋" w:hAnsi="仿宋" w:eastAsia="仿宋" w:cs="仿宋"/>
                <w:b/>
                <w:sz w:val="18"/>
                <w:szCs w:val="18"/>
                <w:lang w:val="en-US" w:bidi="zh-CN"/>
              </w:rPr>
              <w:t>2.</w:t>
            </w:r>
            <w:r>
              <w:rPr>
                <w:rFonts w:hint="eastAsia" w:ascii="仿宋" w:hAnsi="仿宋" w:eastAsia="仿宋" w:cs="仿宋"/>
                <w:b/>
                <w:sz w:val="18"/>
                <w:szCs w:val="18"/>
                <w:lang w:bidi="zh-CN"/>
              </w:rPr>
              <w:t>教学要求：</w:t>
            </w:r>
            <w:r>
              <w:rPr>
                <w:rFonts w:hint="eastAsia" w:ascii="仿宋" w:hAnsi="仿宋" w:eastAsia="仿宋" w:cs="仿宋"/>
                <w:b w:val="0"/>
                <w:bCs/>
                <w:sz w:val="18"/>
                <w:szCs w:val="18"/>
                <w:lang w:bidi="zh-CN"/>
              </w:rPr>
              <w:t>课程依托校企共建实训基地，导入真实寄生虫病样本检测项目，将行业诊断标准融入教学全程；推行“课证融通”，衔接宠物诊疗相关职业资格认证，强化样本采集与检测的实操技能；教学中贯穿生物安全防护教育，培养严谨的检测思维与规范操作习惯，树立保障动物健康与公共卫生安全的责任意识。</w:t>
            </w:r>
          </w:p>
        </w:tc>
      </w:tr>
      <w:tr w14:paraId="51FF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0D05C5D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3</w:t>
            </w:r>
          </w:p>
        </w:tc>
        <w:tc>
          <w:tcPr>
            <w:tcW w:w="553" w:type="dxa"/>
            <w:noWrap w:val="0"/>
            <w:vAlign w:val="center"/>
          </w:tcPr>
          <w:p w14:paraId="259189D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限选</w:t>
            </w:r>
          </w:p>
        </w:tc>
        <w:tc>
          <w:tcPr>
            <w:tcW w:w="553" w:type="dxa"/>
            <w:noWrap w:val="0"/>
            <w:vAlign w:val="center"/>
          </w:tcPr>
          <w:p w14:paraId="1A3B654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专业限选课</w:t>
            </w:r>
          </w:p>
        </w:tc>
        <w:tc>
          <w:tcPr>
            <w:tcW w:w="1270" w:type="dxa"/>
            <w:shd w:val="clear" w:color="auto" w:fill="auto"/>
            <w:noWrap w:val="0"/>
            <w:vAlign w:val="center"/>
          </w:tcPr>
          <w:p w14:paraId="72D2BE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宠物摄影</w:t>
            </w:r>
          </w:p>
        </w:tc>
        <w:tc>
          <w:tcPr>
            <w:tcW w:w="1518" w:type="dxa"/>
            <w:shd w:val="clear" w:color="auto" w:fill="auto"/>
            <w:noWrap w:val="0"/>
            <w:vAlign w:val="center"/>
          </w:tcPr>
          <w:p w14:paraId="7F8C306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1301B04118C</w:t>
            </w:r>
          </w:p>
        </w:tc>
        <w:tc>
          <w:tcPr>
            <w:tcW w:w="576" w:type="dxa"/>
            <w:shd w:val="clear" w:color="auto" w:fill="auto"/>
            <w:noWrap w:val="0"/>
            <w:vAlign w:val="center"/>
          </w:tcPr>
          <w:p w14:paraId="0FE711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600" w:type="dxa"/>
            <w:shd w:val="clear" w:color="auto" w:fill="auto"/>
            <w:noWrap w:val="0"/>
            <w:vAlign w:val="center"/>
          </w:tcPr>
          <w:p w14:paraId="07E63D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89" w:type="dxa"/>
            <w:shd w:val="clear" w:color="auto" w:fill="auto"/>
            <w:noWrap w:val="0"/>
            <w:vAlign w:val="center"/>
          </w:tcPr>
          <w:p w14:paraId="0AE8AB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494" w:type="dxa"/>
            <w:shd w:val="clear" w:color="auto" w:fill="auto"/>
            <w:noWrap w:val="0"/>
            <w:vAlign w:val="center"/>
          </w:tcPr>
          <w:p w14:paraId="2DD4C2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3812" w:type="dxa"/>
            <w:shd w:val="clear" w:color="auto" w:fill="auto"/>
            <w:noWrap w:val="0"/>
            <w:vAlign w:val="top"/>
          </w:tcPr>
          <w:p w14:paraId="08F6EBD4">
            <w:pPr>
              <w:keepNext w:val="0"/>
              <w:keepLines w:val="0"/>
              <w:suppressLineNumbers w:val="0"/>
              <w:spacing w:before="0" w:beforeAutospacing="0" w:after="0" w:afterAutospacing="0"/>
              <w:ind w:left="42" w:right="0"/>
              <w:rPr>
                <w:rFonts w:hint="default"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default" w:ascii="仿宋" w:hAnsi="仿宋" w:eastAsia="仿宋" w:cs="仿宋"/>
                <w:sz w:val="18"/>
                <w:szCs w:val="18"/>
                <w:lang w:bidi="zh-CN"/>
              </w:rPr>
              <w:t>理解宠物摄影定义与风格；掌握曝光三要素等相机核心原理及构图光影技巧；熟悉宠物习性引导与室内外主题拍摄；学习后期处理流程及输出规范。</w:t>
            </w:r>
          </w:p>
          <w:p w14:paraId="603FA91D">
            <w:pPr>
              <w:keepNext w:val="0"/>
              <w:keepLines w:val="0"/>
              <w:suppressLineNumbers w:val="0"/>
              <w:spacing w:before="0" w:beforeAutospacing="0" w:after="0" w:afterAutospacing="0"/>
              <w:ind w:left="42" w:right="0"/>
              <w:rPr>
                <w:rFonts w:hint="default"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default" w:ascii="仿宋" w:hAnsi="仿宋" w:eastAsia="仿宋" w:cs="仿宋"/>
                <w:sz w:val="18"/>
                <w:szCs w:val="18"/>
                <w:lang w:bidi="zh-CN"/>
              </w:rPr>
              <w:t>掌握相机操作与参数调整技术，运用构图光影突出宠物主体；能引导宠物展现自然状态，捕捉其个性特征；可策划主题场景并进行后期优化，提升画面质感。</w:t>
            </w:r>
          </w:p>
          <w:p w14:paraId="12C4A38E">
            <w:pPr>
              <w:keepNext w:val="0"/>
              <w:keepLines w:val="0"/>
              <w:suppressLineNumbers w:val="0"/>
              <w:spacing w:before="0" w:beforeAutospacing="0" w:after="0" w:afterAutospacing="0"/>
              <w:ind w:left="42" w:leftChars="0" w:right="0"/>
              <w:rPr>
                <w:rFonts w:hint="eastAsia" w:ascii="仿宋" w:hAnsi="仿宋" w:eastAsia="仿宋" w:cs="仿宋"/>
                <w:kern w:val="2"/>
                <w:sz w:val="18"/>
                <w:szCs w:val="18"/>
                <w:lang w:val="en-US" w:eastAsia="zh-CN" w:bidi="zh-CN"/>
              </w:rPr>
            </w:pPr>
            <w:r>
              <w:rPr>
                <w:rFonts w:hint="eastAsia" w:ascii="仿宋" w:hAnsi="仿宋" w:eastAsia="仿宋" w:cs="仿宋"/>
                <w:b/>
                <w:bCs/>
                <w:sz w:val="18"/>
                <w:szCs w:val="18"/>
                <w:lang w:bidi="zh-CN"/>
              </w:rPr>
              <w:t>3.素质目标：</w:t>
            </w:r>
            <w:r>
              <w:rPr>
                <w:rFonts w:hint="default" w:ascii="仿宋" w:hAnsi="仿宋" w:eastAsia="仿宋" w:cs="仿宋"/>
                <w:sz w:val="18"/>
                <w:szCs w:val="18"/>
                <w:lang w:bidi="zh-CN"/>
              </w:rPr>
              <w:t>培养捕捉宠物自然表情的观察力，提升构图、光影等艺术审美与情感洞察力，增强复杂环境应变能力，秉持尊重生命的拍摄理念，激发创新形成独特风格。</w:t>
            </w:r>
          </w:p>
        </w:tc>
        <w:tc>
          <w:tcPr>
            <w:tcW w:w="4028" w:type="dxa"/>
            <w:shd w:val="clear" w:color="auto" w:fill="auto"/>
            <w:noWrap w:val="0"/>
            <w:vAlign w:val="top"/>
          </w:tcPr>
          <w:p w14:paraId="25AFAABD">
            <w:pPr>
              <w:keepNext w:val="0"/>
              <w:keepLines w:val="0"/>
              <w:suppressLineNumbers w:val="0"/>
              <w:spacing w:before="0" w:beforeAutospacing="0" w:after="0" w:afterAutospacing="0"/>
              <w:ind w:left="0" w:right="0"/>
              <w:jc w:val="left"/>
              <w:rPr>
                <w:rFonts w:hint="default" w:ascii="仿宋" w:hAnsi="仿宋" w:eastAsia="仿宋" w:cs="仿宋"/>
                <w:sz w:val="18"/>
                <w:szCs w:val="18"/>
                <w:lang w:bidi="zh-CN"/>
              </w:rPr>
            </w:pPr>
            <w:r>
              <w:rPr>
                <w:rFonts w:hint="default" w:ascii="仿宋" w:hAnsi="仿宋" w:eastAsia="仿宋" w:cs="仿宋"/>
                <w:b/>
                <w:sz w:val="18"/>
                <w:szCs w:val="18"/>
                <w:lang w:bidi="zh-CN"/>
              </w:rPr>
              <w:t>1.主要教学内容</w:t>
            </w:r>
            <w:r>
              <w:rPr>
                <w:rFonts w:hint="eastAsia" w:ascii="仿宋" w:hAnsi="仿宋" w:eastAsia="仿宋" w:cs="仿宋"/>
                <w:b/>
                <w:sz w:val="18"/>
                <w:szCs w:val="18"/>
                <w:lang w:bidi="zh-CN"/>
              </w:rPr>
              <w:t>：</w:t>
            </w:r>
            <w:r>
              <w:rPr>
                <w:rFonts w:hint="default" w:ascii="仿宋" w:hAnsi="仿宋" w:eastAsia="仿宋" w:cs="仿宋"/>
                <w:sz w:val="18"/>
                <w:szCs w:val="18"/>
                <w:lang w:bidi="zh-CN"/>
              </w:rPr>
              <w:t>本课程围绕宠物摄影全流程展开，涵盖摄影基础、宠物行为引导与情绪捕捉技巧、主题场景创意策划，以及后期图片优化处理，旨在培养系统化的宠物影像创作能力。</w:t>
            </w:r>
          </w:p>
          <w:p w14:paraId="082C047B">
            <w:pPr>
              <w:keepNext w:val="0"/>
              <w:keepLines w:val="0"/>
              <w:suppressLineNumbers w:val="0"/>
              <w:spacing w:before="0" w:beforeAutospacing="0" w:after="0" w:afterAutospacing="0"/>
              <w:ind w:left="42" w:right="0"/>
              <w:rPr>
                <w:rFonts w:hint="eastAsia" w:ascii="Segoe UI" w:hAnsi="Segoe UI" w:eastAsia="宋体" w:cs="Segoe UI"/>
                <w:color w:val="0F1115"/>
                <w:kern w:val="0"/>
                <w:sz w:val="24"/>
                <w:szCs w:val="24"/>
                <w:lang w:val="en-US" w:eastAsia="zh-CN" w:bidi="ar-SA"/>
              </w:rPr>
            </w:pPr>
            <w:r>
              <w:rPr>
                <w:rFonts w:hint="default" w:ascii="仿宋" w:hAnsi="仿宋" w:eastAsia="仿宋" w:cs="仿宋"/>
                <w:b/>
                <w:sz w:val="18"/>
                <w:szCs w:val="18"/>
                <w:lang w:bidi="zh-CN"/>
              </w:rPr>
              <w:t>2.教学要求</w:t>
            </w:r>
            <w:r>
              <w:rPr>
                <w:rFonts w:hint="eastAsia" w:ascii="仿宋" w:hAnsi="仿宋" w:eastAsia="仿宋" w:cs="仿宋"/>
                <w:b/>
                <w:sz w:val="18"/>
                <w:szCs w:val="18"/>
                <w:lang w:bidi="zh-CN"/>
              </w:rPr>
              <w:t>：</w:t>
            </w:r>
            <w:r>
              <w:rPr>
                <w:rFonts w:hint="default" w:ascii="仿宋" w:hAnsi="仿宋" w:eastAsia="仿宋" w:cs="仿宋"/>
                <w:sz w:val="18"/>
                <w:szCs w:val="18"/>
                <w:lang w:bidi="zh-CN"/>
              </w:rPr>
              <w:t>（1）学生应能够独立完成宠物商业摄影、艺术写真创作及图片后期编辑等典型工作任务，具备根据场景与宠物特点设计拍摄方案、高效捕捉生动瞬间，并优化作品呈现的完整实践能力。（2）课程思政强调在创作中尊重生命、关爱动物，培养耐心、责任与人文关怀意识，引导学生在追求技术与审美的同时，树立积极健康的职业价值观。</w:t>
            </w:r>
          </w:p>
        </w:tc>
      </w:tr>
      <w:tr w14:paraId="41A58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13D90F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4</w:t>
            </w:r>
          </w:p>
        </w:tc>
        <w:tc>
          <w:tcPr>
            <w:tcW w:w="553" w:type="dxa"/>
            <w:noWrap w:val="0"/>
            <w:vAlign w:val="center"/>
          </w:tcPr>
          <w:p w14:paraId="1D71B4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限选</w:t>
            </w:r>
          </w:p>
        </w:tc>
        <w:tc>
          <w:tcPr>
            <w:tcW w:w="553" w:type="dxa"/>
            <w:noWrap w:val="0"/>
            <w:vAlign w:val="center"/>
          </w:tcPr>
          <w:p w14:paraId="3EFC77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专业限选课</w:t>
            </w:r>
          </w:p>
        </w:tc>
        <w:tc>
          <w:tcPr>
            <w:tcW w:w="1270" w:type="dxa"/>
            <w:shd w:val="clear" w:color="auto" w:fill="auto"/>
            <w:noWrap w:val="0"/>
            <w:vAlign w:val="center"/>
          </w:tcPr>
          <w:p w14:paraId="5A7074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心理与行为</w:t>
            </w:r>
          </w:p>
        </w:tc>
        <w:tc>
          <w:tcPr>
            <w:tcW w:w="1518" w:type="dxa"/>
            <w:shd w:val="clear" w:color="auto" w:fill="auto"/>
            <w:noWrap w:val="0"/>
            <w:vAlign w:val="center"/>
          </w:tcPr>
          <w:p w14:paraId="725E18B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1301B04119C</w:t>
            </w:r>
          </w:p>
        </w:tc>
        <w:tc>
          <w:tcPr>
            <w:tcW w:w="576" w:type="dxa"/>
            <w:shd w:val="clear" w:color="auto" w:fill="auto"/>
            <w:noWrap w:val="0"/>
            <w:vAlign w:val="center"/>
          </w:tcPr>
          <w:p w14:paraId="03131C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600" w:type="dxa"/>
            <w:shd w:val="clear" w:color="auto" w:fill="auto"/>
            <w:noWrap w:val="0"/>
            <w:vAlign w:val="center"/>
          </w:tcPr>
          <w:p w14:paraId="105DBB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89" w:type="dxa"/>
            <w:shd w:val="clear" w:color="auto" w:fill="auto"/>
            <w:noWrap w:val="0"/>
            <w:vAlign w:val="center"/>
          </w:tcPr>
          <w:p w14:paraId="12486C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494" w:type="dxa"/>
            <w:shd w:val="clear" w:color="auto" w:fill="auto"/>
            <w:noWrap w:val="0"/>
            <w:vAlign w:val="center"/>
          </w:tcPr>
          <w:p w14:paraId="7796B4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3812" w:type="dxa"/>
            <w:noWrap w:val="0"/>
            <w:vAlign w:val="center"/>
          </w:tcPr>
          <w:p w14:paraId="21EF6391">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1.知识目标：</w:t>
            </w:r>
            <w:r>
              <w:rPr>
                <w:rFonts w:hint="eastAsia" w:ascii="仿宋" w:hAnsi="仿宋" w:eastAsia="仿宋" w:cs="仿宋"/>
                <w:b w:val="0"/>
                <w:bCs w:val="0"/>
                <w:color w:val="auto"/>
                <w:kern w:val="2"/>
                <w:sz w:val="18"/>
                <w:szCs w:val="18"/>
                <w:lang w:val="en-US" w:eastAsia="zh-CN"/>
              </w:rPr>
              <w:t>掌握宠物行为学基础理论；掌握人宠关系构建；掌握行为问题成因与表现；掌握宠物健康知识；掌握驯导原理与方法；掌握客户沟通与管理。</w:t>
            </w:r>
          </w:p>
          <w:p w14:paraId="3DBAAEE4">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2.能力目标：</w:t>
            </w:r>
            <w:r>
              <w:rPr>
                <w:rFonts w:hint="eastAsia" w:ascii="仿宋" w:hAnsi="仿宋" w:eastAsia="仿宋" w:cs="仿宋"/>
                <w:b w:val="0"/>
                <w:bCs w:val="0"/>
                <w:color w:val="auto"/>
                <w:kern w:val="2"/>
                <w:sz w:val="18"/>
                <w:szCs w:val="18"/>
                <w:lang w:val="en-US" w:eastAsia="zh-CN"/>
              </w:rPr>
              <w:t>能分析人宠关系与诊断行为问题；能提供个性化驯导建议；能记录跟踪身体与识别异常状态；能执行驯导计划与环境布置。</w:t>
            </w:r>
          </w:p>
          <w:p w14:paraId="2FDFD0BF">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default"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3.素质目标：</w:t>
            </w:r>
            <w:r>
              <w:rPr>
                <w:rFonts w:hint="eastAsia" w:ascii="仿宋" w:hAnsi="仿宋" w:eastAsia="仿宋" w:cs="仿宋"/>
                <w:b w:val="0"/>
                <w:bCs w:val="0"/>
                <w:color w:val="auto"/>
                <w:kern w:val="2"/>
                <w:sz w:val="18"/>
                <w:szCs w:val="18"/>
                <w:lang w:val="en-US" w:eastAsia="zh-CN"/>
              </w:rPr>
              <w:t>掌握行为学理论与规范，能案例应用；具备行为观察、分析与干预能力，熟练效果评估；达到中级驯导师实操与沟通要求；树立职业情怀与道德，培养团队协作、工匠精神、自主学习及安全法规意识。</w:t>
            </w:r>
          </w:p>
        </w:tc>
        <w:tc>
          <w:tcPr>
            <w:tcW w:w="4028" w:type="dxa"/>
            <w:noWrap w:val="0"/>
            <w:vAlign w:val="top"/>
          </w:tcPr>
          <w:p w14:paraId="4A6D5D86">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1.主要教学内容：</w:t>
            </w:r>
            <w:r>
              <w:rPr>
                <w:rFonts w:hint="eastAsia" w:ascii="仿宋" w:hAnsi="仿宋" w:eastAsia="仿宋" w:cs="仿宋"/>
                <w:b w:val="0"/>
                <w:bCs w:val="0"/>
                <w:color w:val="auto"/>
                <w:kern w:val="2"/>
                <w:sz w:val="18"/>
                <w:szCs w:val="18"/>
                <w:lang w:val="en-US" w:eastAsia="zh-CN"/>
              </w:rPr>
              <w:t xml:space="preserve">宠物行为学基础（含心理发展、条件反射等）；识别犬猫在家庭、社交、医疗场景的正常行为；分析行为成因的多维度框架；实施正向强化训练，解决扑人、乱抓等问题。  </w:t>
            </w:r>
          </w:p>
          <w:p w14:paraId="4B54FE17">
            <w:pPr>
              <w:keepNext w:val="0"/>
              <w:keepLines w:val="0"/>
              <w:widowControl w:val="0"/>
              <w:numPr>
                <w:ilvl w:val="0"/>
                <w:numId w:val="0"/>
              </w:numPr>
              <w:suppressLineNumbers w:val="0"/>
              <w:autoSpaceDE w:val="0"/>
              <w:autoSpaceDN/>
              <w:adjustRightInd w:val="0"/>
              <w:snapToGrid w:val="0"/>
              <w:spacing w:before="0" w:beforeAutospacing="0" w:after="0" w:afterAutospacing="0"/>
              <w:ind w:left="0" w:right="0" w:rightChars="0"/>
              <w:jc w:val="left"/>
              <w:rPr>
                <w:rFonts w:hint="eastAsia" w:ascii="仿宋" w:hAnsi="仿宋" w:eastAsia="仿宋" w:cs="仿宋"/>
                <w:b w:val="0"/>
                <w:bCs w:val="0"/>
                <w:color w:val="auto"/>
                <w:kern w:val="2"/>
                <w:sz w:val="18"/>
                <w:szCs w:val="18"/>
                <w:lang w:val="en-US" w:eastAsia="zh-CN"/>
              </w:rPr>
            </w:pPr>
            <w:r>
              <w:rPr>
                <w:rFonts w:hint="eastAsia" w:ascii="仿宋" w:hAnsi="仿宋" w:eastAsia="仿宋" w:cs="仿宋"/>
                <w:b/>
                <w:bCs/>
                <w:color w:val="auto"/>
                <w:kern w:val="2"/>
                <w:sz w:val="18"/>
                <w:szCs w:val="18"/>
                <w:lang w:val="en-US" w:eastAsia="zh-CN"/>
              </w:rPr>
              <w:t>2.教学要求：</w:t>
            </w:r>
            <w:r>
              <w:rPr>
                <w:rFonts w:hint="eastAsia" w:ascii="仿宋" w:hAnsi="仿宋" w:eastAsia="仿宋" w:cs="仿宋"/>
                <w:b w:val="0"/>
                <w:bCs w:val="0"/>
                <w:color w:val="auto"/>
                <w:kern w:val="2"/>
                <w:sz w:val="18"/>
                <w:szCs w:val="18"/>
                <w:lang w:val="en-US" w:eastAsia="zh-CN"/>
              </w:rPr>
              <w:t>（1）掌握理论、标准、框架和方法，能案例应用，具备观察、分析、设计实施和评估能力，达到中级水平，展现规范操作、问题解决和沟通能力。（2）课程思政：树立关爱动物、尊重生命的职业情怀；恪守职业道德，保护隐私；提升团队协作；培养吃苦耐劳和工匠精神；注重细节与技术；增强学习与创新；强化安全、环保和法规意识。</w:t>
            </w:r>
          </w:p>
        </w:tc>
      </w:tr>
      <w:tr w14:paraId="17FC1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69A5BB8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5</w:t>
            </w:r>
          </w:p>
        </w:tc>
        <w:tc>
          <w:tcPr>
            <w:tcW w:w="553" w:type="dxa"/>
            <w:noWrap w:val="0"/>
            <w:vAlign w:val="center"/>
          </w:tcPr>
          <w:p w14:paraId="189EDF7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限选</w:t>
            </w:r>
          </w:p>
        </w:tc>
        <w:tc>
          <w:tcPr>
            <w:tcW w:w="553" w:type="dxa"/>
            <w:noWrap w:val="0"/>
            <w:vAlign w:val="center"/>
          </w:tcPr>
          <w:p w14:paraId="27B763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专业限选看课</w:t>
            </w:r>
          </w:p>
        </w:tc>
        <w:tc>
          <w:tcPr>
            <w:tcW w:w="1270" w:type="dxa"/>
            <w:shd w:val="clear" w:color="auto" w:fill="auto"/>
            <w:noWrap w:val="0"/>
            <w:vAlign w:val="center"/>
          </w:tcPr>
          <w:p w14:paraId="6FB0E7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宠物繁殖技术</w:t>
            </w:r>
          </w:p>
        </w:tc>
        <w:tc>
          <w:tcPr>
            <w:tcW w:w="1518" w:type="dxa"/>
            <w:shd w:val="clear" w:color="auto" w:fill="auto"/>
            <w:noWrap w:val="0"/>
            <w:vAlign w:val="center"/>
          </w:tcPr>
          <w:p w14:paraId="37C7AE1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1301B04120S</w:t>
            </w:r>
          </w:p>
        </w:tc>
        <w:tc>
          <w:tcPr>
            <w:tcW w:w="576" w:type="dxa"/>
            <w:shd w:val="clear" w:color="auto" w:fill="auto"/>
            <w:noWrap w:val="0"/>
            <w:vAlign w:val="center"/>
          </w:tcPr>
          <w:p w14:paraId="60617C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600" w:type="dxa"/>
            <w:shd w:val="clear" w:color="auto" w:fill="auto"/>
            <w:noWrap w:val="0"/>
            <w:vAlign w:val="center"/>
          </w:tcPr>
          <w:p w14:paraId="270B07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89" w:type="dxa"/>
            <w:shd w:val="clear" w:color="auto" w:fill="auto"/>
            <w:noWrap w:val="0"/>
            <w:vAlign w:val="center"/>
          </w:tcPr>
          <w:p w14:paraId="1281F8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494" w:type="dxa"/>
            <w:shd w:val="clear" w:color="auto" w:fill="auto"/>
            <w:noWrap w:val="0"/>
            <w:vAlign w:val="center"/>
          </w:tcPr>
          <w:p w14:paraId="10C451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3812" w:type="dxa"/>
            <w:noWrap w:val="0"/>
            <w:vAlign w:val="center"/>
          </w:tcPr>
          <w:p w14:paraId="6A63438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掌握宠物发情周期（发情期、发情间期的生理特征）、配种最佳时机（雌犬发情后 9-11 天）的繁殖生理知识，熟悉妊娠诊断（超声检查孕囊的时间节点）、分娩护理（产箱准备、接产消毒）的要点，明确繁殖健康管理（适龄繁殖、避免过度繁育）的规范。</w:t>
            </w:r>
          </w:p>
          <w:p w14:paraId="774A74C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能通过阴道涂片法完成犬发情鉴定，识别超声下的妊娠孕囊特征，实施分娩时的幼崽断脐、保暖护理操作。</w:t>
            </w:r>
          </w:p>
          <w:p w14:paraId="06CC68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3.素质目标：</w:t>
            </w:r>
            <w:r>
              <w:rPr>
                <w:rFonts w:hint="eastAsia" w:ascii="仿宋" w:hAnsi="仿宋" w:eastAsia="仿宋" w:cs="仿宋"/>
                <w:sz w:val="18"/>
                <w:szCs w:val="18"/>
                <w:lang w:bidi="zh-CN"/>
              </w:rPr>
              <w:t>养成繁殖操作中严格遵循生理规律的严谨习惯，建立 “科学繁殖保障宠物健康” 的思维，强化拒绝无序繁育的繁殖伦理责任意识。</w:t>
            </w:r>
          </w:p>
        </w:tc>
        <w:tc>
          <w:tcPr>
            <w:tcW w:w="4028" w:type="dxa"/>
            <w:noWrap w:val="0"/>
            <w:vAlign w:val="top"/>
          </w:tcPr>
          <w:p w14:paraId="03F32D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sz w:val="18"/>
                <w:szCs w:val="18"/>
                <w:lang w:bidi="zh-CN"/>
              </w:rPr>
            </w:pPr>
            <w:r>
              <w:rPr>
                <w:rFonts w:hint="eastAsia" w:ascii="仿宋" w:hAnsi="仿宋" w:eastAsia="仿宋" w:cs="仿宋"/>
                <w:b/>
                <w:sz w:val="18"/>
                <w:szCs w:val="18"/>
                <w:lang w:val="en-US" w:bidi="zh-CN"/>
              </w:rPr>
              <w:t>1.</w:t>
            </w:r>
            <w:r>
              <w:rPr>
                <w:rFonts w:hint="eastAsia" w:ascii="仿宋" w:hAnsi="仿宋" w:eastAsia="仿宋" w:cs="仿宋"/>
                <w:b/>
                <w:sz w:val="18"/>
                <w:szCs w:val="18"/>
                <w:lang w:bidi="zh-CN"/>
              </w:rPr>
              <w:t>主要教学内容：</w:t>
            </w:r>
            <w:r>
              <w:rPr>
                <w:rFonts w:hint="eastAsia" w:ascii="仿宋" w:hAnsi="仿宋" w:eastAsia="仿宋" w:cs="仿宋"/>
                <w:b w:val="0"/>
                <w:bCs/>
                <w:sz w:val="18"/>
                <w:szCs w:val="18"/>
                <w:lang w:bidi="zh-CN"/>
              </w:rPr>
              <w:t>涵盖宠物发情周期判定（阴道涂片、激素检测）、配种时机选择与辅助技术，妊娠诊断（超声探查、腹部触诊）、分娩护理（接产、助产、幼崽养护）核心知识，详解子宫蓄脓、不孕等繁殖障碍的防治要点，配套发情鉴定、超声检测、模拟接产的实操训练。</w:t>
            </w:r>
          </w:p>
          <w:p w14:paraId="421E1A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sz w:val="18"/>
                <w:szCs w:val="18"/>
                <w:lang w:bidi="zh-CN"/>
              </w:rPr>
            </w:pPr>
            <w:r>
              <w:rPr>
                <w:rFonts w:hint="eastAsia" w:ascii="仿宋" w:hAnsi="仿宋" w:eastAsia="仿宋" w:cs="仿宋"/>
                <w:b/>
                <w:sz w:val="18"/>
                <w:szCs w:val="18"/>
                <w:lang w:val="en-US" w:bidi="zh-CN"/>
              </w:rPr>
              <w:t>2.</w:t>
            </w:r>
            <w:r>
              <w:rPr>
                <w:rFonts w:hint="eastAsia" w:ascii="仿宋" w:hAnsi="仿宋" w:eastAsia="仿宋" w:cs="仿宋"/>
                <w:b/>
                <w:sz w:val="18"/>
                <w:szCs w:val="18"/>
                <w:lang w:bidi="zh-CN"/>
              </w:rPr>
              <w:t>教学要求：</w:t>
            </w:r>
            <w:r>
              <w:rPr>
                <w:rFonts w:hint="eastAsia" w:ascii="仿宋" w:hAnsi="仿宋" w:eastAsia="仿宋" w:cs="仿宋"/>
                <w:b w:val="0"/>
                <w:bCs/>
                <w:sz w:val="18"/>
                <w:szCs w:val="18"/>
                <w:lang w:bidi="zh-CN"/>
              </w:rPr>
              <w:t>完成“宠物发情鉴定+分娩护理方案设计”典型任务，规范操作流程与数据记录；课程思政融入繁殖伦理教育，反对无序繁育，强化科学繁殖、保障宠物健康的责任意识，关联宠物繁育临床实践提升实操能力。</w:t>
            </w:r>
          </w:p>
        </w:tc>
      </w:tr>
      <w:tr w14:paraId="38985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14" w:type="dxa"/>
            <w:noWrap w:val="0"/>
            <w:vAlign w:val="center"/>
          </w:tcPr>
          <w:p w14:paraId="6A085D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6</w:t>
            </w:r>
          </w:p>
        </w:tc>
        <w:tc>
          <w:tcPr>
            <w:tcW w:w="553" w:type="dxa"/>
            <w:noWrap w:val="0"/>
            <w:vAlign w:val="center"/>
          </w:tcPr>
          <w:p w14:paraId="7D5FFA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限选</w:t>
            </w:r>
          </w:p>
        </w:tc>
        <w:tc>
          <w:tcPr>
            <w:tcW w:w="553" w:type="dxa"/>
            <w:noWrap w:val="0"/>
            <w:vAlign w:val="center"/>
          </w:tcPr>
          <w:p w14:paraId="15108E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专业限选看课</w:t>
            </w:r>
          </w:p>
        </w:tc>
        <w:tc>
          <w:tcPr>
            <w:tcW w:w="1270" w:type="dxa"/>
            <w:shd w:val="clear" w:color="auto" w:fill="auto"/>
            <w:noWrap w:val="0"/>
            <w:vAlign w:val="center"/>
          </w:tcPr>
          <w:p w14:paraId="0855E6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仿宋" w:hAnsi="仿宋" w:eastAsia="仿宋" w:cs="仿宋"/>
                <w:kern w:val="2"/>
                <w:sz w:val="18"/>
                <w:szCs w:val="18"/>
                <w:lang w:val="en-US" w:eastAsia="zh-CN"/>
              </w:rPr>
            </w:pPr>
            <w:r>
              <w:rPr>
                <w:rFonts w:hint="eastAsia" w:ascii="仿宋" w:hAnsi="仿宋" w:eastAsia="仿宋" w:cs="仿宋"/>
                <w:kern w:val="2"/>
                <w:sz w:val="18"/>
                <w:szCs w:val="18"/>
                <w:lang w:val="en-US" w:eastAsia="zh-CN"/>
              </w:rPr>
              <w:t>另类宠物疾病防治</w:t>
            </w:r>
          </w:p>
        </w:tc>
        <w:tc>
          <w:tcPr>
            <w:tcW w:w="1518" w:type="dxa"/>
            <w:shd w:val="clear" w:color="auto" w:fill="auto"/>
            <w:noWrap w:val="0"/>
            <w:vAlign w:val="center"/>
          </w:tcPr>
          <w:p w14:paraId="4C176BA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1301B04121C</w:t>
            </w:r>
          </w:p>
        </w:tc>
        <w:tc>
          <w:tcPr>
            <w:tcW w:w="576" w:type="dxa"/>
            <w:shd w:val="clear" w:color="auto" w:fill="auto"/>
            <w:noWrap w:val="0"/>
            <w:vAlign w:val="center"/>
          </w:tcPr>
          <w:p w14:paraId="62D1AF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600" w:type="dxa"/>
            <w:shd w:val="clear" w:color="auto" w:fill="auto"/>
            <w:noWrap w:val="0"/>
            <w:vAlign w:val="center"/>
          </w:tcPr>
          <w:p w14:paraId="38F3A4A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89" w:type="dxa"/>
            <w:shd w:val="clear" w:color="auto" w:fill="auto"/>
            <w:noWrap w:val="0"/>
            <w:vAlign w:val="center"/>
          </w:tcPr>
          <w:p w14:paraId="6776F9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494" w:type="dxa"/>
            <w:shd w:val="clear" w:color="auto" w:fill="auto"/>
            <w:noWrap w:val="0"/>
            <w:vAlign w:val="center"/>
          </w:tcPr>
          <w:p w14:paraId="4BDD24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3812" w:type="dxa"/>
            <w:noWrap w:val="0"/>
            <w:vAlign w:val="center"/>
          </w:tcPr>
          <w:p w14:paraId="7E7E3F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1.知识目标：</w:t>
            </w:r>
            <w:r>
              <w:rPr>
                <w:rFonts w:hint="eastAsia" w:ascii="仿宋" w:hAnsi="仿宋" w:eastAsia="仿宋" w:cs="仿宋"/>
                <w:sz w:val="18"/>
                <w:szCs w:val="18"/>
                <w:lang w:bidi="zh-CN"/>
              </w:rPr>
              <w:t>掌握仓鼠（夜行性、需干燥环境）、龙猫（素食性、牙齿持续生长）等另类宠物的基础生理特点，熟悉其常见疾病（仓鼠湿尾症的大肠杆菌致病、龙猫牙病的牙齿过长诱因）的诊疗要点，了解物种适配的养护与防控原则。</w:t>
            </w:r>
          </w:p>
          <w:p w14:paraId="4F5CC4A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2.能力目标：</w:t>
            </w:r>
            <w:r>
              <w:rPr>
                <w:rFonts w:hint="eastAsia" w:ascii="仿宋" w:hAnsi="仿宋" w:eastAsia="仿宋" w:cs="仿宋"/>
                <w:sz w:val="18"/>
                <w:szCs w:val="18"/>
                <w:lang w:bidi="zh-CN"/>
              </w:rPr>
              <w:t>能识别仓鼠湿尾症的糊状粪便、龙猫牙病的进食困难等异常表现，制定仓鼠湿尾症的抗菌护理方案，实施龙猫牙病的饮食调整措施。</w:t>
            </w:r>
          </w:p>
          <w:p w14:paraId="701A25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r>
              <w:rPr>
                <w:rFonts w:hint="eastAsia" w:ascii="仿宋" w:hAnsi="仿宋" w:eastAsia="仿宋" w:cs="仿宋"/>
                <w:b/>
                <w:bCs/>
                <w:sz w:val="18"/>
                <w:szCs w:val="18"/>
                <w:lang w:bidi="zh-CN"/>
              </w:rPr>
              <w:t>3.素质目标：</w:t>
            </w:r>
            <w:r>
              <w:rPr>
                <w:rFonts w:hint="eastAsia" w:ascii="仿宋" w:hAnsi="仿宋" w:eastAsia="仿宋" w:cs="仿宋"/>
                <w:sz w:val="18"/>
                <w:szCs w:val="18"/>
                <w:lang w:bidi="zh-CN"/>
              </w:rPr>
              <w:t>建立“另类宠物物种特性适配诊疗” 的思维，养成观察中关注物种习性的细致习惯，强化小众宠物健康养护中尊重其生活特征的专业责任意识。</w:t>
            </w:r>
          </w:p>
        </w:tc>
        <w:tc>
          <w:tcPr>
            <w:tcW w:w="4028" w:type="dxa"/>
            <w:noWrap w:val="0"/>
            <w:vAlign w:val="top"/>
          </w:tcPr>
          <w:p w14:paraId="3A7156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val="0"/>
                <w:bCs/>
                <w:sz w:val="18"/>
                <w:szCs w:val="18"/>
                <w:lang w:bidi="zh-CN"/>
              </w:rPr>
            </w:pPr>
            <w:r>
              <w:rPr>
                <w:rFonts w:hint="eastAsia" w:ascii="仿宋" w:hAnsi="仿宋" w:eastAsia="仿宋" w:cs="仿宋"/>
                <w:b/>
                <w:sz w:val="18"/>
                <w:szCs w:val="18"/>
                <w:lang w:val="en-US" w:bidi="zh-CN"/>
              </w:rPr>
              <w:t>1.</w:t>
            </w:r>
            <w:r>
              <w:rPr>
                <w:rFonts w:hint="eastAsia" w:ascii="仿宋" w:hAnsi="仿宋" w:eastAsia="仿宋" w:cs="仿宋"/>
                <w:b/>
                <w:sz w:val="18"/>
                <w:szCs w:val="18"/>
                <w:lang w:bidi="zh-CN"/>
              </w:rPr>
              <w:t>主要教学内容：</w:t>
            </w:r>
            <w:r>
              <w:rPr>
                <w:rFonts w:hint="eastAsia" w:ascii="仿宋" w:hAnsi="仿宋" w:eastAsia="仿宋" w:cs="仿宋"/>
                <w:b w:val="0"/>
                <w:bCs/>
                <w:sz w:val="18"/>
                <w:szCs w:val="18"/>
                <w:lang w:bidi="zh-CN"/>
              </w:rPr>
              <w:t>聚焦仓鼠、龙猫、爬宠等另类宠物的生理特点，系统讲解常见疾病（仓鼠湿尾症、龙猫牙病、爬宠腐甲病）的诊疗要点，涵盖标本采集、给药护理、环境调控等核心技术，结合临床病例解析诊疗逻辑与养护防控原则。</w:t>
            </w:r>
          </w:p>
          <w:p w14:paraId="2249D3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sz w:val="18"/>
                <w:szCs w:val="18"/>
                <w:lang w:bidi="zh-CN"/>
              </w:rPr>
            </w:pPr>
            <w:r>
              <w:rPr>
                <w:rFonts w:hint="eastAsia" w:ascii="仿宋" w:hAnsi="仿宋" w:eastAsia="仿宋" w:cs="仿宋"/>
                <w:b/>
                <w:sz w:val="18"/>
                <w:szCs w:val="18"/>
                <w:lang w:val="en-US" w:bidi="zh-CN"/>
              </w:rPr>
              <w:t>2.</w:t>
            </w:r>
            <w:r>
              <w:rPr>
                <w:rFonts w:hint="eastAsia" w:ascii="仿宋" w:hAnsi="仿宋" w:eastAsia="仿宋" w:cs="仿宋"/>
                <w:b/>
                <w:sz w:val="18"/>
                <w:szCs w:val="18"/>
                <w:lang w:bidi="zh-CN"/>
              </w:rPr>
              <w:t>教学要求：</w:t>
            </w:r>
            <w:r>
              <w:rPr>
                <w:rFonts w:hint="eastAsia" w:ascii="仿宋" w:hAnsi="仿宋" w:eastAsia="仿宋" w:cs="仿宋"/>
                <w:b w:val="0"/>
                <w:bCs/>
                <w:sz w:val="18"/>
                <w:szCs w:val="18"/>
                <w:lang w:bidi="zh-CN"/>
              </w:rPr>
              <w:t>完成“另类宠物常见疾病诊疗方案设计”典型任务，规范操作与方案撰写；课程思政融入小众宠物关怀教育，</w:t>
            </w:r>
            <w:r>
              <w:rPr>
                <w:rFonts w:hint="eastAsia" w:ascii="仿宋" w:hAnsi="仿宋" w:eastAsia="仿宋" w:cs="仿宋"/>
                <w:b w:val="0"/>
                <w:bCs w:val="0"/>
                <w:color w:val="auto"/>
                <w:kern w:val="2"/>
                <w:sz w:val="18"/>
                <w:szCs w:val="18"/>
                <w:lang w:val="en-US" w:eastAsia="zh-CN"/>
              </w:rPr>
              <w:t>提升团队协作；培养吃苦耐劳和工匠精神；</w:t>
            </w:r>
            <w:r>
              <w:rPr>
                <w:rFonts w:hint="eastAsia" w:ascii="仿宋" w:hAnsi="仿宋" w:eastAsia="仿宋" w:cs="仿宋"/>
                <w:b w:val="0"/>
                <w:bCs/>
                <w:sz w:val="18"/>
                <w:szCs w:val="18"/>
                <w:lang w:bidi="zh-CN"/>
              </w:rPr>
              <w:t>强化物种适配养护意识，保障宠物健康的责任意识，严格遵循诊疗规范，关联临床实操提升疾病防治能力。</w:t>
            </w:r>
          </w:p>
        </w:tc>
      </w:tr>
      <w:tr w14:paraId="577D2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208" w:type="dxa"/>
            <w:gridSpan w:val="5"/>
            <w:noWrap w:val="0"/>
            <w:vAlign w:val="center"/>
          </w:tcPr>
          <w:p w14:paraId="6AE988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b/>
                <w:bCs/>
                <w:sz w:val="18"/>
                <w:szCs w:val="18"/>
                <w:lang w:val="en-US" w:bidi="zh-CN"/>
              </w:rPr>
            </w:pPr>
            <w:r>
              <w:rPr>
                <w:rFonts w:hint="eastAsia" w:ascii="仿宋" w:hAnsi="仿宋" w:eastAsia="仿宋" w:cs="仿宋"/>
                <w:b/>
                <w:bCs/>
                <w:sz w:val="18"/>
                <w:szCs w:val="18"/>
                <w:lang w:val="en-US" w:bidi="zh-CN"/>
              </w:rPr>
              <w:t>合计</w:t>
            </w:r>
          </w:p>
        </w:tc>
        <w:tc>
          <w:tcPr>
            <w:tcW w:w="576" w:type="dxa"/>
            <w:shd w:val="clear" w:color="auto" w:fill="auto"/>
            <w:noWrap w:val="0"/>
            <w:vAlign w:val="center"/>
          </w:tcPr>
          <w:p w14:paraId="2A3A56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600" w:type="dxa"/>
            <w:shd w:val="clear" w:color="auto" w:fill="auto"/>
            <w:noWrap w:val="0"/>
            <w:vAlign w:val="center"/>
          </w:tcPr>
          <w:p w14:paraId="185504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192</w:t>
            </w:r>
          </w:p>
        </w:tc>
        <w:tc>
          <w:tcPr>
            <w:tcW w:w="589" w:type="dxa"/>
            <w:shd w:val="clear" w:color="auto" w:fill="auto"/>
            <w:noWrap w:val="0"/>
            <w:vAlign w:val="center"/>
          </w:tcPr>
          <w:p w14:paraId="5E91521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80</w:t>
            </w:r>
          </w:p>
        </w:tc>
        <w:tc>
          <w:tcPr>
            <w:tcW w:w="494" w:type="dxa"/>
            <w:shd w:val="clear" w:color="auto" w:fill="auto"/>
            <w:noWrap w:val="0"/>
            <w:vAlign w:val="center"/>
          </w:tcPr>
          <w:p w14:paraId="04F8AA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112</w:t>
            </w:r>
          </w:p>
        </w:tc>
        <w:tc>
          <w:tcPr>
            <w:tcW w:w="3812" w:type="dxa"/>
            <w:noWrap w:val="0"/>
            <w:vAlign w:val="center"/>
          </w:tcPr>
          <w:p w14:paraId="72F780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sz w:val="18"/>
                <w:szCs w:val="18"/>
                <w:lang w:bidi="zh-CN"/>
              </w:rPr>
            </w:pPr>
          </w:p>
        </w:tc>
        <w:tc>
          <w:tcPr>
            <w:tcW w:w="4028" w:type="dxa"/>
            <w:noWrap w:val="0"/>
            <w:vAlign w:val="top"/>
          </w:tcPr>
          <w:p w14:paraId="21A300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42" w:leftChars="20" w:right="0" w:firstLine="0" w:firstLineChars="0"/>
              <w:textAlignment w:val="auto"/>
              <w:rPr>
                <w:rFonts w:hint="eastAsia" w:ascii="仿宋" w:hAnsi="仿宋" w:eastAsia="仿宋" w:cs="仿宋"/>
                <w:b/>
                <w:sz w:val="18"/>
                <w:szCs w:val="18"/>
                <w:lang w:bidi="zh-CN"/>
              </w:rPr>
            </w:pPr>
          </w:p>
        </w:tc>
      </w:tr>
    </w:tbl>
    <w:p w14:paraId="2726BBAC">
      <w:pPr>
        <w:bidi w:val="0"/>
        <w:outlineLvl w:val="2"/>
        <w:rPr>
          <w:rFonts w:hint="eastAsia" w:cs="Times New Roman"/>
          <w:b/>
          <w:bCs/>
          <w:lang w:val="en-US" w:eastAsia="zh-CN"/>
        </w:rPr>
      </w:pPr>
      <w:bookmarkStart w:id="24" w:name="_Toc10361"/>
    </w:p>
    <w:p w14:paraId="3BA6E0FF">
      <w:pPr>
        <w:bidi w:val="0"/>
        <w:ind w:firstLine="482" w:firstLineChars="200"/>
        <w:outlineLvl w:val="2"/>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4.实习实训课程</w:t>
      </w:r>
      <w:bookmarkEnd w:id="24"/>
    </w:p>
    <w:tbl>
      <w:tblPr>
        <w:tblStyle w:val="16"/>
        <w:tblW w:w="141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9"/>
        <w:gridCol w:w="530"/>
        <w:gridCol w:w="565"/>
        <w:gridCol w:w="1235"/>
        <w:gridCol w:w="1517"/>
        <w:gridCol w:w="589"/>
        <w:gridCol w:w="623"/>
        <w:gridCol w:w="553"/>
        <w:gridCol w:w="530"/>
        <w:gridCol w:w="3823"/>
        <w:gridCol w:w="3796"/>
      </w:tblGrid>
      <w:tr w14:paraId="71613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661498D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序号</w:t>
            </w:r>
          </w:p>
        </w:tc>
        <w:tc>
          <w:tcPr>
            <w:tcW w:w="530" w:type="dxa"/>
            <w:noWrap w:val="0"/>
            <w:vAlign w:val="center"/>
          </w:tcPr>
          <w:p w14:paraId="495EE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rPr>
              <w:t>课程类别</w:t>
            </w:r>
          </w:p>
        </w:tc>
        <w:tc>
          <w:tcPr>
            <w:tcW w:w="565" w:type="dxa"/>
            <w:noWrap w:val="0"/>
            <w:vAlign w:val="center"/>
          </w:tcPr>
          <w:p w14:paraId="2EF3A91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课程属性</w:t>
            </w:r>
          </w:p>
        </w:tc>
        <w:tc>
          <w:tcPr>
            <w:tcW w:w="1235" w:type="dxa"/>
            <w:noWrap w:val="0"/>
            <w:vAlign w:val="center"/>
          </w:tcPr>
          <w:p w14:paraId="25C2D49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课程名称</w:t>
            </w:r>
          </w:p>
        </w:tc>
        <w:tc>
          <w:tcPr>
            <w:tcW w:w="1517" w:type="dxa"/>
            <w:noWrap w:val="0"/>
            <w:vAlign w:val="center"/>
          </w:tcPr>
          <w:p w14:paraId="4383F49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rPr>
              <w:t>课程编号</w:t>
            </w:r>
          </w:p>
        </w:tc>
        <w:tc>
          <w:tcPr>
            <w:tcW w:w="589" w:type="dxa"/>
            <w:noWrap w:val="0"/>
            <w:vAlign w:val="center"/>
          </w:tcPr>
          <w:p w14:paraId="035357D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rPr>
              <w:t>学分</w:t>
            </w:r>
          </w:p>
        </w:tc>
        <w:tc>
          <w:tcPr>
            <w:tcW w:w="623" w:type="dxa"/>
            <w:noWrap w:val="0"/>
            <w:vAlign w:val="center"/>
          </w:tcPr>
          <w:p w14:paraId="53DCF97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lang w:val="en-US" w:eastAsia="zh-CN"/>
              </w:rPr>
              <w:t>总</w:t>
            </w:r>
            <w:r>
              <w:rPr>
                <w:rFonts w:hint="eastAsia" w:ascii="仿宋" w:hAnsi="仿宋" w:eastAsia="仿宋" w:cs="仿宋"/>
                <w:b/>
                <w:bCs/>
                <w:sz w:val="18"/>
                <w:szCs w:val="18"/>
              </w:rPr>
              <w:t>学时</w:t>
            </w:r>
          </w:p>
        </w:tc>
        <w:tc>
          <w:tcPr>
            <w:tcW w:w="553" w:type="dxa"/>
            <w:noWrap w:val="0"/>
            <w:vAlign w:val="center"/>
          </w:tcPr>
          <w:p w14:paraId="38AD3DE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zh-CN" w:eastAsia="zh-CN" w:bidi="zh-CN"/>
              </w:rPr>
            </w:pPr>
            <w:r>
              <w:rPr>
                <w:rFonts w:hint="eastAsia" w:ascii="仿宋" w:hAnsi="仿宋" w:eastAsia="仿宋" w:cs="仿宋"/>
                <w:b/>
                <w:bCs/>
                <w:sz w:val="18"/>
                <w:szCs w:val="18"/>
                <w:lang w:val="en-US" w:eastAsia="zh-CN"/>
              </w:rPr>
              <w:t>理论学时</w:t>
            </w:r>
          </w:p>
        </w:tc>
        <w:tc>
          <w:tcPr>
            <w:tcW w:w="530" w:type="dxa"/>
            <w:noWrap w:val="0"/>
            <w:vAlign w:val="center"/>
          </w:tcPr>
          <w:p w14:paraId="1DD4025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lang w:val="en-US" w:eastAsia="zh-CN"/>
              </w:rPr>
              <w:t>实践学时</w:t>
            </w:r>
          </w:p>
        </w:tc>
        <w:tc>
          <w:tcPr>
            <w:tcW w:w="3823" w:type="dxa"/>
            <w:noWrap w:val="0"/>
            <w:vAlign w:val="center"/>
          </w:tcPr>
          <w:p w14:paraId="5B9FF6D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课程目标</w:t>
            </w:r>
          </w:p>
        </w:tc>
        <w:tc>
          <w:tcPr>
            <w:tcW w:w="3796" w:type="dxa"/>
            <w:noWrap w:val="0"/>
            <w:vAlign w:val="center"/>
          </w:tcPr>
          <w:p w14:paraId="096E8B6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18"/>
                <w:szCs w:val="18"/>
                <w:lang w:val="en-US" w:eastAsia="zh-CN" w:bidi="zh-CN"/>
              </w:rPr>
            </w:pPr>
            <w:r>
              <w:rPr>
                <w:rFonts w:hint="eastAsia" w:ascii="仿宋" w:hAnsi="仿宋" w:eastAsia="仿宋" w:cs="仿宋"/>
                <w:b/>
                <w:bCs/>
                <w:sz w:val="18"/>
                <w:szCs w:val="18"/>
              </w:rPr>
              <w:t>主要教学内容与要求</w:t>
            </w:r>
          </w:p>
        </w:tc>
      </w:tr>
      <w:tr w14:paraId="16316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1DE00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en-US" w:bidi="zh-CN"/>
              </w:rPr>
            </w:pPr>
            <w:r>
              <w:rPr>
                <w:rFonts w:hint="eastAsia" w:ascii="仿宋" w:hAnsi="仿宋" w:eastAsia="仿宋" w:cs="仿宋"/>
                <w:sz w:val="18"/>
                <w:szCs w:val="18"/>
                <w:lang w:val="en-US" w:bidi="zh-CN"/>
              </w:rPr>
              <w:t>1</w:t>
            </w:r>
          </w:p>
        </w:tc>
        <w:tc>
          <w:tcPr>
            <w:tcW w:w="530" w:type="dxa"/>
            <w:noWrap w:val="0"/>
            <w:vAlign w:val="center"/>
          </w:tcPr>
          <w:p w14:paraId="074EA4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zh-CN" w:bidi="zh-CN"/>
              </w:rPr>
              <w:t>必修课</w:t>
            </w:r>
          </w:p>
        </w:tc>
        <w:tc>
          <w:tcPr>
            <w:tcW w:w="565" w:type="dxa"/>
            <w:noWrap w:val="0"/>
            <w:vAlign w:val="center"/>
          </w:tcPr>
          <w:p w14:paraId="074E43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 w:hAnsi="仿宋" w:eastAsia="仿宋" w:cs="仿宋"/>
                <w:sz w:val="18"/>
                <w:szCs w:val="18"/>
                <w:lang w:val="zh-CN" w:bidi="zh-CN"/>
              </w:rPr>
            </w:pPr>
            <w:r>
              <w:rPr>
                <w:rFonts w:hint="eastAsia" w:ascii="仿宋" w:hAnsi="仿宋" w:eastAsia="仿宋" w:cs="仿宋"/>
                <w:sz w:val="18"/>
                <w:szCs w:val="18"/>
                <w:lang w:val="en-US" w:bidi="zh-CN"/>
              </w:rPr>
              <w:t>实习实训</w:t>
            </w:r>
            <w:r>
              <w:rPr>
                <w:rFonts w:hint="eastAsia" w:ascii="仿宋" w:hAnsi="仿宋" w:eastAsia="仿宋" w:cs="仿宋"/>
                <w:sz w:val="18"/>
                <w:szCs w:val="18"/>
                <w:lang w:val="zh-CN" w:bidi="zh-CN"/>
              </w:rPr>
              <w:t>课程</w:t>
            </w:r>
          </w:p>
        </w:tc>
        <w:tc>
          <w:tcPr>
            <w:tcW w:w="1235" w:type="dxa"/>
            <w:shd w:val="clear" w:color="auto" w:fill="auto"/>
            <w:noWrap w:val="0"/>
            <w:vAlign w:val="center"/>
          </w:tcPr>
          <w:p w14:paraId="3D266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zh-CN" w:eastAsia="zh-CN" w:bidi="ar-SA"/>
              </w:rPr>
            </w:pPr>
            <w:r>
              <w:rPr>
                <w:rFonts w:hint="eastAsia" w:ascii="仿宋" w:hAnsi="仿宋" w:eastAsia="仿宋" w:cs="仿宋"/>
                <w:color w:val="000000"/>
                <w:kern w:val="0"/>
                <w:sz w:val="18"/>
                <w:szCs w:val="18"/>
                <w:lang w:val="en-US" w:eastAsia="zh-CN" w:bidi="ar-SA"/>
              </w:rPr>
              <w:t>认知实践</w:t>
            </w:r>
          </w:p>
        </w:tc>
        <w:tc>
          <w:tcPr>
            <w:tcW w:w="1517" w:type="dxa"/>
            <w:shd w:val="clear" w:color="auto" w:fill="auto"/>
            <w:noWrap w:val="0"/>
            <w:vAlign w:val="center"/>
          </w:tcPr>
          <w:p w14:paraId="529C7A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zh-CN" w:eastAsia="zh-CN" w:bidi="ar-SA"/>
              </w:rPr>
            </w:pPr>
            <w:r>
              <w:rPr>
                <w:rFonts w:hint="eastAsia" w:ascii="仿宋" w:hAnsi="仿宋" w:eastAsia="仿宋" w:cs="仿宋"/>
                <w:color w:val="000000"/>
                <w:kern w:val="0"/>
                <w:sz w:val="18"/>
                <w:szCs w:val="18"/>
                <w:lang w:val="en-US" w:eastAsia="zh-CN" w:bidi="ar-SA"/>
              </w:rPr>
              <w:t>0100C08003C</w:t>
            </w:r>
          </w:p>
        </w:tc>
        <w:tc>
          <w:tcPr>
            <w:tcW w:w="589" w:type="dxa"/>
            <w:shd w:val="clear" w:color="auto" w:fill="auto"/>
            <w:noWrap w:val="0"/>
            <w:vAlign w:val="center"/>
          </w:tcPr>
          <w:p w14:paraId="471E7D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zh-CN" w:eastAsia="zh-CN" w:bidi="ar-SA"/>
              </w:rPr>
            </w:pPr>
            <w:r>
              <w:rPr>
                <w:rFonts w:hint="eastAsia" w:ascii="仿宋" w:hAnsi="仿宋" w:eastAsia="仿宋" w:cs="仿宋"/>
                <w:color w:val="000000"/>
                <w:kern w:val="0"/>
                <w:sz w:val="18"/>
                <w:szCs w:val="18"/>
                <w:lang w:val="en-US" w:eastAsia="zh-CN" w:bidi="ar-SA"/>
              </w:rPr>
              <w:t>1</w:t>
            </w:r>
          </w:p>
        </w:tc>
        <w:tc>
          <w:tcPr>
            <w:tcW w:w="623" w:type="dxa"/>
            <w:shd w:val="clear" w:color="auto" w:fill="auto"/>
            <w:noWrap w:val="0"/>
            <w:vAlign w:val="center"/>
          </w:tcPr>
          <w:p w14:paraId="7C0103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1</w:t>
            </w:r>
            <w:r>
              <w:rPr>
                <w:rFonts w:hint="eastAsia" w:ascii="仿宋" w:hAnsi="仿宋" w:eastAsia="仿宋" w:cs="仿宋"/>
                <w:color w:val="000000"/>
                <w:kern w:val="0"/>
                <w:sz w:val="18"/>
                <w:szCs w:val="18"/>
              </w:rPr>
              <w:t>周</w:t>
            </w:r>
          </w:p>
        </w:tc>
        <w:tc>
          <w:tcPr>
            <w:tcW w:w="553" w:type="dxa"/>
            <w:noWrap w:val="0"/>
            <w:vAlign w:val="center"/>
          </w:tcPr>
          <w:p w14:paraId="24BC52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0</w:t>
            </w:r>
          </w:p>
        </w:tc>
        <w:tc>
          <w:tcPr>
            <w:tcW w:w="530" w:type="dxa"/>
            <w:noWrap w:val="0"/>
            <w:vAlign w:val="center"/>
          </w:tcPr>
          <w:p w14:paraId="1F50A9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24</w:t>
            </w:r>
          </w:p>
        </w:tc>
        <w:tc>
          <w:tcPr>
            <w:tcW w:w="3823" w:type="dxa"/>
            <w:shd w:val="clear" w:color="auto" w:fill="auto"/>
            <w:noWrap w:val="0"/>
            <w:vAlign w:val="top"/>
          </w:tcPr>
          <w:p w14:paraId="7E6D25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b w:val="0"/>
                <w:bCs w:val="0"/>
                <w:sz w:val="18"/>
                <w:szCs w:val="18"/>
                <w:lang w:val="en-US" w:bidi="zh-CN"/>
              </w:rPr>
            </w:pPr>
            <w:r>
              <w:rPr>
                <w:rFonts w:hint="eastAsia" w:ascii="仿宋" w:hAnsi="仿宋" w:eastAsia="仿宋" w:cs="仿宋"/>
                <w:b/>
                <w:bCs/>
                <w:sz w:val="18"/>
                <w:szCs w:val="18"/>
                <w:lang w:val="en-US" w:bidi="zh-CN"/>
              </w:rPr>
              <w:t>1.知识目标：</w:t>
            </w:r>
            <w:r>
              <w:rPr>
                <w:rFonts w:hint="eastAsia" w:ascii="仿宋" w:hAnsi="仿宋" w:eastAsia="仿宋" w:cs="仿宋"/>
                <w:b w:val="0"/>
                <w:bCs w:val="0"/>
                <w:sz w:val="18"/>
                <w:szCs w:val="18"/>
                <w:lang w:val="en-US" w:bidi="zh-CN"/>
              </w:rPr>
              <w:t>掌握宠物行业发展现状、产业链核心环节及细分岗位的职责要求，了解不同规模宠物诊疗机构的运营模式与行业诊疗规范、职业资格认证标准。</w:t>
            </w:r>
          </w:p>
          <w:p w14:paraId="04F464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b w:val="0"/>
                <w:bCs w:val="0"/>
                <w:sz w:val="18"/>
                <w:szCs w:val="18"/>
                <w:lang w:val="en-US" w:bidi="zh-CN"/>
              </w:rPr>
            </w:pPr>
            <w:r>
              <w:rPr>
                <w:rFonts w:hint="eastAsia" w:ascii="仿宋" w:hAnsi="仿宋" w:eastAsia="仿宋" w:cs="仿宋"/>
                <w:b/>
                <w:bCs/>
                <w:sz w:val="18"/>
                <w:szCs w:val="18"/>
                <w:lang w:val="en-US" w:bidi="zh-CN"/>
              </w:rPr>
              <w:t>2.能力目标：</w:t>
            </w:r>
            <w:r>
              <w:rPr>
                <w:rFonts w:hint="eastAsia" w:ascii="仿宋" w:hAnsi="仿宋" w:eastAsia="仿宋" w:cs="仿宋"/>
                <w:b w:val="0"/>
                <w:bCs w:val="0"/>
                <w:sz w:val="18"/>
                <w:szCs w:val="18"/>
                <w:lang w:val="en-US" w:bidi="zh-CN"/>
              </w:rPr>
              <w:t>能通过企业实地参观、岗位跟班观摩梳理核心业务流程，独立设计行业调研问卷、开展企业访谈，系统整理调研数据并撰写含岗位技能图谱、职业发展路径的调研报告，初步识别自身与目标岗位的技能差距。</w:t>
            </w:r>
          </w:p>
          <w:p w14:paraId="05CBD5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textAlignment w:val="auto"/>
              <w:rPr>
                <w:rFonts w:hint="eastAsia" w:ascii="仿宋" w:hAnsi="仿宋" w:eastAsia="仿宋" w:cs="仿宋"/>
                <w:kern w:val="2"/>
                <w:sz w:val="18"/>
                <w:szCs w:val="18"/>
                <w:lang w:val="zh-CN" w:eastAsia="zh-CN" w:bidi="zh-CN"/>
              </w:rPr>
            </w:pPr>
            <w:r>
              <w:rPr>
                <w:rFonts w:hint="eastAsia" w:ascii="仿宋" w:hAnsi="仿宋" w:eastAsia="仿宋" w:cs="仿宋"/>
                <w:b/>
                <w:bCs/>
                <w:sz w:val="18"/>
                <w:szCs w:val="18"/>
                <w:lang w:val="en-US" w:bidi="zh-CN"/>
              </w:rPr>
              <w:t>3.素质目标：</w:t>
            </w:r>
            <w:r>
              <w:rPr>
                <w:rFonts w:hint="eastAsia" w:ascii="仿宋" w:hAnsi="仿宋" w:eastAsia="仿宋" w:cs="仿宋"/>
                <w:b w:val="0"/>
                <w:bCs w:val="0"/>
                <w:sz w:val="18"/>
                <w:szCs w:val="18"/>
                <w:lang w:val="en-US" w:bidi="zh-CN"/>
              </w:rPr>
              <w:t>建立对宠物行业的系统性专业认知，激发职业探索兴趣与专业学习动力，培养主动观察、逻辑梳理、高效沟通的职业预备素养。</w:t>
            </w:r>
          </w:p>
        </w:tc>
        <w:tc>
          <w:tcPr>
            <w:tcW w:w="3796" w:type="dxa"/>
            <w:shd w:val="clear" w:color="auto" w:fill="auto"/>
            <w:noWrap w:val="0"/>
            <w:vAlign w:val="top"/>
          </w:tcPr>
          <w:p w14:paraId="636E4AF7">
            <w:pPr>
              <w:pStyle w:val="5"/>
              <w:keepNext w:val="0"/>
              <w:keepLines w:val="0"/>
              <w:suppressLineNumbers w:val="0"/>
              <w:spacing w:beforeAutospacing="0" w:after="0" w:afterAutospacing="0"/>
              <w:ind w:left="0" w:leftChars="0" w:right="0" w:firstLine="0" w:firstLineChars="0"/>
              <w:rPr>
                <w:rFonts w:hint="eastAsia" w:ascii="仿宋" w:hAnsi="仿宋" w:eastAsia="仿宋" w:cs="仿宋"/>
                <w:b w:val="0"/>
                <w:bCs/>
                <w:sz w:val="18"/>
                <w:szCs w:val="18"/>
                <w:lang w:val="en-US" w:bidi="zh-CN"/>
              </w:rPr>
            </w:pPr>
            <w:r>
              <w:rPr>
                <w:rFonts w:hint="eastAsia" w:cs="仿宋"/>
                <w:b/>
                <w:sz w:val="18"/>
                <w:szCs w:val="18"/>
                <w:lang w:val="en-US" w:bidi="zh-CN"/>
              </w:rPr>
              <w:t>1.</w:t>
            </w:r>
            <w:r>
              <w:rPr>
                <w:rFonts w:hint="eastAsia" w:ascii="仿宋" w:hAnsi="仿宋" w:eastAsia="仿宋" w:cs="仿宋"/>
                <w:b/>
                <w:sz w:val="18"/>
                <w:szCs w:val="18"/>
                <w:lang w:val="en-US" w:bidi="zh-CN"/>
              </w:rPr>
              <w:t>主要教学内容：</w:t>
            </w:r>
            <w:r>
              <w:rPr>
                <w:rFonts w:hint="eastAsia" w:ascii="仿宋" w:hAnsi="仿宋" w:eastAsia="仿宋" w:cs="仿宋"/>
                <w:b w:val="0"/>
                <w:bCs/>
                <w:sz w:val="18"/>
                <w:szCs w:val="18"/>
                <w:lang w:val="en-US" w:bidi="zh-CN"/>
              </w:rPr>
              <w:t>涵盖连锁宠物医院、精品繁育基地、宠物美容机构等多类型企业参观，核心岗位工作流程全流程观摩，行业专家专题讲座（行业政策导向、技术发展趋势、职业成长案例），配套调研问卷设计、访谈技巧、报告撰写的系统指导。</w:t>
            </w:r>
          </w:p>
          <w:p w14:paraId="4CCB59BE">
            <w:pPr>
              <w:pStyle w:val="5"/>
              <w:keepNext w:val="0"/>
              <w:keepLines w:val="0"/>
              <w:suppressLineNumbers w:val="0"/>
              <w:spacing w:beforeAutospacing="0" w:after="0" w:afterAutospacing="0"/>
              <w:ind w:left="0" w:leftChars="0" w:right="0" w:firstLine="0" w:firstLineChars="0"/>
              <w:rPr>
                <w:rFonts w:hint="eastAsia"/>
                <w:lang w:val="en-US" w:eastAsia="zh-CN"/>
              </w:rPr>
            </w:pPr>
            <w:r>
              <w:rPr>
                <w:rFonts w:hint="eastAsia" w:cs="仿宋"/>
                <w:b/>
                <w:sz w:val="18"/>
                <w:szCs w:val="18"/>
                <w:lang w:val="en-US" w:bidi="zh-CN"/>
              </w:rPr>
              <w:t>2.</w:t>
            </w:r>
            <w:r>
              <w:rPr>
                <w:rFonts w:hint="eastAsia" w:ascii="仿宋" w:hAnsi="仿宋" w:eastAsia="仿宋" w:cs="仿宋"/>
                <w:b/>
                <w:sz w:val="18"/>
                <w:szCs w:val="18"/>
                <w:lang w:val="en-US" w:bidi="zh-CN"/>
              </w:rPr>
              <w:t>教学要求：</w:t>
            </w:r>
            <w:r>
              <w:rPr>
                <w:rFonts w:hint="eastAsia" w:ascii="仿宋" w:hAnsi="仿宋" w:eastAsia="仿宋" w:cs="仿宋"/>
                <w:b w:val="0"/>
                <w:bCs/>
                <w:sz w:val="18"/>
                <w:szCs w:val="18"/>
                <w:lang w:val="en-US" w:bidi="zh-CN"/>
              </w:rPr>
              <w:t>（1）完成“宠物行业核心岗位深度调研”典型任务，调研报告需包含 3 类以上岗位分析、2 家不同规模企业运营对比；（2）课程思政融入职业理想与行业责任教育，引导树立正确的职业价值观，关联后续专业课程学习方向的精准规划。</w:t>
            </w:r>
          </w:p>
        </w:tc>
      </w:tr>
      <w:tr w14:paraId="12A97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shd w:val="clear" w:color="auto" w:fill="auto"/>
            <w:noWrap w:val="0"/>
            <w:vAlign w:val="center"/>
          </w:tcPr>
          <w:p w14:paraId="7BCB99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2</w:t>
            </w:r>
          </w:p>
        </w:tc>
        <w:tc>
          <w:tcPr>
            <w:tcW w:w="530" w:type="dxa"/>
            <w:shd w:val="clear" w:color="auto" w:fill="auto"/>
            <w:noWrap w:val="0"/>
            <w:vAlign w:val="center"/>
          </w:tcPr>
          <w:p w14:paraId="309BE9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必修课</w:t>
            </w:r>
          </w:p>
        </w:tc>
        <w:tc>
          <w:tcPr>
            <w:tcW w:w="565" w:type="dxa"/>
            <w:shd w:val="clear" w:color="auto" w:fill="auto"/>
            <w:noWrap w:val="0"/>
            <w:vAlign w:val="center"/>
          </w:tcPr>
          <w:p w14:paraId="6A174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实训实训</w:t>
            </w:r>
            <w:r>
              <w:rPr>
                <w:rFonts w:hint="eastAsia" w:ascii="仿宋" w:hAnsi="仿宋" w:eastAsia="仿宋" w:cs="仿宋"/>
                <w:sz w:val="18"/>
                <w:szCs w:val="18"/>
                <w:lang w:val="zh-CN" w:bidi="zh-CN"/>
              </w:rPr>
              <w:t>课程</w:t>
            </w:r>
          </w:p>
        </w:tc>
        <w:tc>
          <w:tcPr>
            <w:tcW w:w="1235" w:type="dxa"/>
            <w:shd w:val="clear" w:color="auto" w:fill="auto"/>
            <w:noWrap w:val="0"/>
            <w:vAlign w:val="center"/>
          </w:tcPr>
          <w:p w14:paraId="47CD99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专业实习</w:t>
            </w:r>
          </w:p>
        </w:tc>
        <w:tc>
          <w:tcPr>
            <w:tcW w:w="1517" w:type="dxa"/>
            <w:shd w:val="clear" w:color="auto" w:fill="auto"/>
            <w:noWrap w:val="0"/>
            <w:vAlign w:val="center"/>
          </w:tcPr>
          <w:p w14:paraId="2AB478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1301B04122C</w:t>
            </w:r>
          </w:p>
        </w:tc>
        <w:tc>
          <w:tcPr>
            <w:tcW w:w="589" w:type="dxa"/>
            <w:shd w:val="clear" w:color="auto" w:fill="auto"/>
            <w:noWrap w:val="0"/>
            <w:vAlign w:val="center"/>
          </w:tcPr>
          <w:p w14:paraId="50F9B9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2</w:t>
            </w:r>
          </w:p>
        </w:tc>
        <w:tc>
          <w:tcPr>
            <w:tcW w:w="623" w:type="dxa"/>
            <w:shd w:val="clear" w:color="auto" w:fill="auto"/>
            <w:noWrap w:val="0"/>
            <w:vAlign w:val="center"/>
          </w:tcPr>
          <w:p w14:paraId="0C7B69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2周</w:t>
            </w:r>
          </w:p>
        </w:tc>
        <w:tc>
          <w:tcPr>
            <w:tcW w:w="553" w:type="dxa"/>
            <w:shd w:val="clear" w:color="auto" w:fill="auto"/>
            <w:noWrap w:val="0"/>
            <w:vAlign w:val="center"/>
          </w:tcPr>
          <w:p w14:paraId="259DE8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0</w:t>
            </w:r>
          </w:p>
        </w:tc>
        <w:tc>
          <w:tcPr>
            <w:tcW w:w="530" w:type="dxa"/>
            <w:shd w:val="clear" w:color="auto" w:fill="auto"/>
            <w:noWrap w:val="0"/>
            <w:vAlign w:val="center"/>
          </w:tcPr>
          <w:p w14:paraId="06C05F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48</w:t>
            </w:r>
          </w:p>
        </w:tc>
        <w:tc>
          <w:tcPr>
            <w:tcW w:w="3823" w:type="dxa"/>
            <w:shd w:val="clear" w:color="auto" w:fill="auto"/>
            <w:noWrap w:val="0"/>
            <w:vAlign w:val="center"/>
          </w:tcPr>
          <w:p w14:paraId="09F84B6D">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rPr>
            </w:pPr>
            <w:r>
              <w:rPr>
                <w:rFonts w:hint="eastAsia" w:cs="仿宋"/>
                <w:b/>
                <w:bCs/>
                <w:sz w:val="18"/>
                <w:szCs w:val="18"/>
                <w:lang w:val="en-US" w:eastAsia="zh-CN"/>
              </w:rPr>
              <w:t>1.</w:t>
            </w:r>
            <w:r>
              <w:rPr>
                <w:rFonts w:hint="eastAsia" w:ascii="仿宋" w:hAnsi="仿宋" w:eastAsia="仿宋" w:cs="仿宋"/>
                <w:b/>
                <w:bCs/>
                <w:sz w:val="18"/>
                <w:szCs w:val="18"/>
              </w:rPr>
              <w:t>知识目标：</w:t>
            </w:r>
            <w:r>
              <w:rPr>
                <w:rFonts w:hint="eastAsia" w:ascii="仿宋" w:hAnsi="仿宋" w:eastAsia="仿宋" w:cs="仿宋"/>
                <w:sz w:val="18"/>
                <w:szCs w:val="18"/>
              </w:rPr>
              <w:t>系统整合宠物健康护理、疾病诊疗、疫病防控、机构经营等核心专业知识，深化对宠物行业多岗位（护理、诊疗辅助、防控、运营）的全面认知，掌握不同岗位核心技能的综合应用逻辑与跨岗位协同工作规范。</w:t>
            </w:r>
          </w:p>
          <w:p w14:paraId="013C5F90">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rPr>
            </w:pPr>
            <w:r>
              <w:rPr>
                <w:rFonts w:hint="eastAsia" w:cs="仿宋"/>
                <w:b/>
                <w:bCs/>
                <w:sz w:val="18"/>
                <w:szCs w:val="18"/>
                <w:lang w:val="en-US" w:eastAsia="zh-CN"/>
              </w:rPr>
              <w:t>2.</w:t>
            </w:r>
            <w:r>
              <w:rPr>
                <w:rFonts w:hint="eastAsia" w:ascii="仿宋" w:hAnsi="仿宋" w:eastAsia="仿宋" w:cs="仿宋"/>
                <w:b/>
                <w:bCs/>
                <w:sz w:val="18"/>
                <w:szCs w:val="18"/>
              </w:rPr>
              <w:t>能力目标：</w:t>
            </w:r>
            <w:r>
              <w:rPr>
                <w:rFonts w:hint="eastAsia" w:ascii="仿宋" w:hAnsi="仿宋" w:eastAsia="仿宋" w:cs="仿宋"/>
                <w:sz w:val="18"/>
                <w:szCs w:val="18"/>
              </w:rPr>
              <w:t>能独立完成对应实习岗位的基础工作任务，具备跨岗位协同配合能力，能独立分析并解决实习中遇到的常见专业问题。</w:t>
            </w:r>
          </w:p>
          <w:p w14:paraId="5AA6E0AD">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ascii="仿宋" w:hAnsi="仿宋" w:eastAsia="仿宋" w:cs="仿宋"/>
                <w:kern w:val="2"/>
                <w:sz w:val="18"/>
                <w:szCs w:val="18"/>
                <w:lang w:val="en-US" w:eastAsia="zh-CN" w:bidi="zh-CN"/>
              </w:rPr>
            </w:pPr>
            <w:r>
              <w:rPr>
                <w:rFonts w:hint="eastAsia" w:cs="仿宋"/>
                <w:b/>
                <w:bCs/>
                <w:sz w:val="18"/>
                <w:szCs w:val="18"/>
                <w:lang w:val="en-US" w:eastAsia="zh-CN"/>
              </w:rPr>
              <w:t>3.</w:t>
            </w:r>
            <w:r>
              <w:rPr>
                <w:rFonts w:hint="eastAsia" w:ascii="仿宋" w:hAnsi="仿宋" w:eastAsia="仿宋" w:cs="仿宋"/>
                <w:b/>
                <w:bCs/>
                <w:sz w:val="18"/>
                <w:szCs w:val="18"/>
              </w:rPr>
              <w:t>素质目标：</w:t>
            </w:r>
            <w:r>
              <w:rPr>
                <w:rFonts w:hint="eastAsia" w:ascii="仿宋" w:hAnsi="仿宋" w:eastAsia="仿宋" w:cs="仿宋"/>
                <w:sz w:val="18"/>
                <w:szCs w:val="18"/>
              </w:rPr>
              <w:t>强化职业适应能力与岗位胜任力，培养敬业奉献、精益求精的职业精神，树立终身学习的职业发展理念，提升职业规划的精准性与可行性。</w:t>
            </w:r>
          </w:p>
        </w:tc>
        <w:tc>
          <w:tcPr>
            <w:tcW w:w="3796" w:type="dxa"/>
            <w:shd w:val="clear" w:color="auto" w:fill="auto"/>
            <w:noWrap w:val="0"/>
            <w:vAlign w:val="center"/>
          </w:tcPr>
          <w:p w14:paraId="5830E2D2">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b w:val="0"/>
                <w:bCs/>
                <w:sz w:val="18"/>
                <w:szCs w:val="18"/>
              </w:rPr>
            </w:pPr>
            <w:r>
              <w:rPr>
                <w:rFonts w:hint="eastAsia" w:cs="仿宋"/>
                <w:b/>
                <w:sz w:val="18"/>
                <w:szCs w:val="18"/>
                <w:lang w:val="en-US" w:eastAsia="zh-CN"/>
              </w:rPr>
              <w:t>1.</w:t>
            </w:r>
            <w:r>
              <w:rPr>
                <w:rFonts w:hint="eastAsia" w:ascii="仿宋" w:hAnsi="仿宋" w:eastAsia="仿宋" w:cs="仿宋"/>
                <w:b/>
                <w:sz w:val="18"/>
                <w:szCs w:val="18"/>
              </w:rPr>
              <w:t>主要教学内容：</w:t>
            </w:r>
            <w:r>
              <w:rPr>
                <w:rFonts w:hint="eastAsia" w:ascii="仿宋" w:hAnsi="仿宋" w:eastAsia="仿宋" w:cs="仿宋"/>
                <w:b w:val="0"/>
                <w:bCs/>
                <w:sz w:val="18"/>
                <w:szCs w:val="18"/>
              </w:rPr>
              <w:t>涵盖宠物护理、诊疗辅助、疫病防控、机构运营等多岗位综合实操训练，全程参与实习单位实际工作项目，接受实习单位导师与校内导师的双重指导，配套专业知识与技能的整合应用指导及实习问题复盘。</w:t>
            </w:r>
          </w:p>
          <w:p w14:paraId="0E1EDC28">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rightChars="0" w:firstLine="0" w:firstLineChars="0"/>
              <w:jc w:val="both"/>
              <w:textAlignment w:val="auto"/>
              <w:rPr>
                <w:rFonts w:hint="eastAsia" w:ascii="仿宋" w:hAnsi="仿宋" w:eastAsia="仿宋" w:cs="仿宋"/>
                <w:b/>
                <w:kern w:val="2"/>
                <w:sz w:val="18"/>
                <w:szCs w:val="18"/>
                <w:lang w:val="en-US" w:eastAsia="zh-CN" w:bidi="zh-CN"/>
              </w:rPr>
            </w:pPr>
            <w:r>
              <w:rPr>
                <w:rFonts w:hint="eastAsia" w:cs="仿宋"/>
                <w:b/>
                <w:sz w:val="18"/>
                <w:szCs w:val="18"/>
                <w:lang w:val="en-US" w:eastAsia="zh-CN"/>
              </w:rPr>
              <w:t>2.</w:t>
            </w:r>
            <w:r>
              <w:rPr>
                <w:rFonts w:hint="eastAsia" w:ascii="仿宋" w:hAnsi="仿宋" w:eastAsia="仿宋" w:cs="仿宋"/>
                <w:b/>
                <w:sz w:val="18"/>
                <w:szCs w:val="18"/>
              </w:rPr>
              <w:t>教学要求：</w:t>
            </w:r>
            <w:r>
              <w:rPr>
                <w:rFonts w:hint="eastAsia" w:ascii="仿宋" w:hAnsi="仿宋" w:eastAsia="仿宋" w:cs="仿宋"/>
                <w:b w:val="0"/>
                <w:bCs/>
                <w:sz w:val="18"/>
                <w:szCs w:val="18"/>
              </w:rPr>
              <w:t>（1）完成 “多岗位综合实操考核 + 实习成果总结” 典型任务，规范撰写每日实习日志、每周复盘记录与实习总结报告；（2）课程思政融入职业素养提升与敬业精神教育，严格遵守实习单位规章制度与行业规范，关联宠物行业多岗位综合能力培养需求。</w:t>
            </w:r>
          </w:p>
        </w:tc>
      </w:tr>
      <w:tr w14:paraId="21394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shd w:val="clear" w:color="auto" w:fill="auto"/>
            <w:noWrap w:val="0"/>
            <w:vAlign w:val="center"/>
          </w:tcPr>
          <w:p w14:paraId="155CF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en-US" w:bidi="zh-CN"/>
              </w:rPr>
              <w:t>3</w:t>
            </w:r>
          </w:p>
        </w:tc>
        <w:tc>
          <w:tcPr>
            <w:tcW w:w="530" w:type="dxa"/>
            <w:shd w:val="clear" w:color="auto" w:fill="auto"/>
            <w:noWrap w:val="0"/>
            <w:vAlign w:val="center"/>
          </w:tcPr>
          <w:p w14:paraId="2651A8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必修课</w:t>
            </w:r>
          </w:p>
        </w:tc>
        <w:tc>
          <w:tcPr>
            <w:tcW w:w="565" w:type="dxa"/>
            <w:shd w:val="clear" w:color="auto" w:fill="auto"/>
            <w:noWrap w:val="0"/>
            <w:vAlign w:val="center"/>
          </w:tcPr>
          <w:p w14:paraId="3DF872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en-US" w:bidi="zh-CN"/>
              </w:rPr>
              <w:t>实习实训</w:t>
            </w:r>
            <w:r>
              <w:rPr>
                <w:rFonts w:hint="eastAsia" w:ascii="仿宋" w:hAnsi="仿宋" w:eastAsia="仿宋" w:cs="仿宋"/>
                <w:sz w:val="18"/>
                <w:szCs w:val="18"/>
                <w:lang w:val="zh-CN" w:bidi="zh-CN"/>
              </w:rPr>
              <w:t>程</w:t>
            </w:r>
          </w:p>
        </w:tc>
        <w:tc>
          <w:tcPr>
            <w:tcW w:w="1235" w:type="dxa"/>
            <w:shd w:val="clear" w:color="auto" w:fill="auto"/>
            <w:noWrap w:val="0"/>
            <w:vAlign w:val="center"/>
          </w:tcPr>
          <w:p w14:paraId="55F443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zh-CN" w:eastAsia="zh-CN" w:bidi="ar-SA"/>
              </w:rPr>
            </w:pPr>
            <w:r>
              <w:rPr>
                <w:rFonts w:hint="eastAsia" w:ascii="仿宋" w:hAnsi="仿宋" w:eastAsia="仿宋" w:cs="仿宋"/>
                <w:color w:val="000000"/>
                <w:kern w:val="0"/>
                <w:sz w:val="18"/>
                <w:szCs w:val="18"/>
                <w:lang w:val="en-US" w:eastAsia="zh-CN" w:bidi="ar-SA"/>
              </w:rPr>
              <w:t>宠物健康护理实训（教师跟岗）</w:t>
            </w:r>
          </w:p>
        </w:tc>
        <w:tc>
          <w:tcPr>
            <w:tcW w:w="1517" w:type="dxa"/>
            <w:shd w:val="clear" w:color="auto" w:fill="auto"/>
            <w:noWrap w:val="0"/>
            <w:vAlign w:val="center"/>
          </w:tcPr>
          <w:p w14:paraId="783238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1301B04123C</w:t>
            </w:r>
          </w:p>
        </w:tc>
        <w:tc>
          <w:tcPr>
            <w:tcW w:w="589" w:type="dxa"/>
            <w:shd w:val="clear" w:color="auto" w:fill="auto"/>
            <w:noWrap w:val="0"/>
            <w:vAlign w:val="center"/>
          </w:tcPr>
          <w:p w14:paraId="6FAED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zh-CN" w:eastAsia="zh-CN" w:bidi="ar-SA"/>
              </w:rPr>
            </w:pPr>
            <w:r>
              <w:rPr>
                <w:rFonts w:hint="eastAsia" w:ascii="仿宋" w:hAnsi="仿宋" w:eastAsia="仿宋" w:cs="仿宋"/>
                <w:color w:val="000000"/>
                <w:kern w:val="0"/>
                <w:sz w:val="18"/>
                <w:szCs w:val="18"/>
                <w:lang w:val="en-US" w:eastAsia="zh-CN" w:bidi="ar-SA"/>
              </w:rPr>
              <w:t>1</w:t>
            </w:r>
          </w:p>
        </w:tc>
        <w:tc>
          <w:tcPr>
            <w:tcW w:w="623" w:type="dxa"/>
            <w:shd w:val="clear" w:color="auto" w:fill="auto"/>
            <w:noWrap w:val="0"/>
            <w:vAlign w:val="center"/>
          </w:tcPr>
          <w:p w14:paraId="68CF6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4周</w:t>
            </w:r>
          </w:p>
        </w:tc>
        <w:tc>
          <w:tcPr>
            <w:tcW w:w="553" w:type="dxa"/>
            <w:noWrap w:val="0"/>
            <w:vAlign w:val="center"/>
          </w:tcPr>
          <w:p w14:paraId="48BCBD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0</w:t>
            </w:r>
          </w:p>
        </w:tc>
        <w:tc>
          <w:tcPr>
            <w:tcW w:w="530" w:type="dxa"/>
            <w:noWrap w:val="0"/>
            <w:vAlign w:val="center"/>
          </w:tcPr>
          <w:p w14:paraId="77E3A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96</w:t>
            </w:r>
          </w:p>
        </w:tc>
        <w:tc>
          <w:tcPr>
            <w:tcW w:w="3823" w:type="dxa"/>
            <w:noWrap w:val="0"/>
            <w:vAlign w:val="center"/>
          </w:tcPr>
          <w:p w14:paraId="081291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知识目标：</w:t>
            </w:r>
            <w:r>
              <w:rPr>
                <w:rFonts w:hint="eastAsia" w:ascii="仿宋" w:hAnsi="仿宋" w:eastAsia="仿宋" w:cs="仿宋"/>
                <w:sz w:val="18"/>
                <w:szCs w:val="18"/>
                <w:lang w:bidi="zh-CN"/>
              </w:rPr>
              <w:t>掌握宠物日常护理、基础美容、驱虫操作及术后护理的核心规范，熟悉护理岗位工作流程、安全操作要求与医患沟通基础话术。</w:t>
            </w:r>
          </w:p>
          <w:p w14:paraId="682FFB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能力目标：</w:t>
            </w:r>
            <w:r>
              <w:rPr>
                <w:rFonts w:hint="eastAsia" w:ascii="仿宋" w:hAnsi="仿宋" w:eastAsia="仿宋" w:cs="仿宋"/>
                <w:sz w:val="18"/>
                <w:szCs w:val="18"/>
                <w:lang w:bidi="zh-CN"/>
              </w:rPr>
              <w:t>能在教师全程指导下独立完成宠物基础护理全流程操作，精准监测护理过程中宠物的精神状态、食欲、呼吸等生理指标，及时识别应激反应、伤口渗血等异常情况并协助处理，规范填写护理记录单。</w:t>
            </w:r>
          </w:p>
          <w:p w14:paraId="26D01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3.</w:t>
            </w:r>
            <w:r>
              <w:rPr>
                <w:rFonts w:hint="eastAsia" w:ascii="仿宋" w:hAnsi="仿宋" w:eastAsia="仿宋" w:cs="仿宋"/>
                <w:b/>
                <w:bCs/>
                <w:sz w:val="18"/>
                <w:szCs w:val="18"/>
                <w:lang w:bidi="zh-CN"/>
              </w:rPr>
              <w:t>素质目标：</w:t>
            </w:r>
            <w:r>
              <w:rPr>
                <w:rFonts w:hint="eastAsia" w:ascii="仿宋" w:hAnsi="仿宋" w:eastAsia="仿宋" w:cs="仿宋"/>
                <w:sz w:val="18"/>
                <w:szCs w:val="18"/>
                <w:lang w:bidi="zh-CN"/>
              </w:rPr>
              <w:t>培养关爱动物、尊重生命的职业情怀，养成细致观察、规范操作、严谨记录的护理习惯，强化团队协作意识与耐心解答宠主疑问的医患沟通职业素养。</w:t>
            </w:r>
          </w:p>
        </w:tc>
        <w:tc>
          <w:tcPr>
            <w:tcW w:w="3796" w:type="dxa"/>
            <w:noWrap w:val="0"/>
            <w:vAlign w:val="top"/>
          </w:tcPr>
          <w:p w14:paraId="6D7A52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宠物基础护理、基础美容、驱虫及术后护理的标准化实操训练，护理记录单填写规范学习，跟岗参与宠物医院护理岗位实际工作（门诊宠物护理、住院宠物监护、宠主接待与咨询），配套护理风险识别与应急处理指导。</w:t>
            </w:r>
          </w:p>
          <w:p w14:paraId="159840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（1）完成 “宠物术后 72 小时护理全流程实操” 典型任务，护理记录单需完整记录监测数据、操作内容与异常情况；（2）课程思政融入职业责任与生命伦理教育，严格遵守护理操作规范，杜绝违规操作，关联临床护理岗位实际需求提升实操适配性。</w:t>
            </w:r>
          </w:p>
        </w:tc>
      </w:tr>
      <w:tr w14:paraId="2362D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shd w:val="clear" w:color="auto" w:fill="auto"/>
            <w:noWrap w:val="0"/>
            <w:vAlign w:val="center"/>
          </w:tcPr>
          <w:p w14:paraId="5F5C5B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4</w:t>
            </w:r>
          </w:p>
        </w:tc>
        <w:tc>
          <w:tcPr>
            <w:tcW w:w="530" w:type="dxa"/>
            <w:shd w:val="clear" w:color="auto" w:fill="auto"/>
            <w:noWrap w:val="0"/>
            <w:vAlign w:val="center"/>
          </w:tcPr>
          <w:p w14:paraId="41168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必修课</w:t>
            </w:r>
          </w:p>
        </w:tc>
        <w:tc>
          <w:tcPr>
            <w:tcW w:w="565" w:type="dxa"/>
            <w:shd w:val="clear" w:color="auto" w:fill="auto"/>
            <w:noWrap w:val="0"/>
            <w:vAlign w:val="center"/>
          </w:tcPr>
          <w:p w14:paraId="2B711E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en-US" w:bidi="zh-CN"/>
              </w:rPr>
              <w:t>实训实训</w:t>
            </w:r>
            <w:r>
              <w:rPr>
                <w:rFonts w:hint="eastAsia" w:ascii="仿宋" w:hAnsi="仿宋" w:eastAsia="仿宋" w:cs="仿宋"/>
                <w:sz w:val="18"/>
                <w:szCs w:val="18"/>
                <w:lang w:val="zh-CN" w:bidi="zh-CN"/>
              </w:rPr>
              <w:t>课程</w:t>
            </w:r>
          </w:p>
        </w:tc>
        <w:tc>
          <w:tcPr>
            <w:tcW w:w="1235" w:type="dxa"/>
            <w:shd w:val="clear" w:color="auto" w:fill="auto"/>
            <w:noWrap w:val="0"/>
            <w:vAlign w:val="center"/>
          </w:tcPr>
          <w:p w14:paraId="08BE10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zh-CN" w:eastAsia="zh-CN" w:bidi="ar-SA"/>
              </w:rPr>
            </w:pPr>
            <w:r>
              <w:rPr>
                <w:rFonts w:hint="eastAsia" w:ascii="仿宋" w:hAnsi="仿宋" w:eastAsia="仿宋" w:cs="仿宋"/>
                <w:color w:val="000000"/>
                <w:kern w:val="0"/>
                <w:sz w:val="18"/>
                <w:szCs w:val="18"/>
                <w:lang w:val="en-US" w:eastAsia="zh-CN" w:bidi="ar-SA"/>
              </w:rPr>
              <w:t>宠物疾病诊疗实训（教师跟岗）</w:t>
            </w:r>
          </w:p>
        </w:tc>
        <w:tc>
          <w:tcPr>
            <w:tcW w:w="1517" w:type="dxa"/>
            <w:shd w:val="clear" w:color="auto" w:fill="auto"/>
            <w:noWrap w:val="0"/>
            <w:vAlign w:val="center"/>
          </w:tcPr>
          <w:p w14:paraId="3CFC76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1301B04124C</w:t>
            </w:r>
          </w:p>
        </w:tc>
        <w:tc>
          <w:tcPr>
            <w:tcW w:w="589" w:type="dxa"/>
            <w:shd w:val="clear" w:color="auto" w:fill="auto"/>
            <w:noWrap w:val="0"/>
            <w:vAlign w:val="center"/>
          </w:tcPr>
          <w:p w14:paraId="4855FD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zh-CN" w:eastAsia="zh-CN" w:bidi="ar-SA"/>
              </w:rPr>
            </w:pPr>
            <w:r>
              <w:rPr>
                <w:rFonts w:hint="eastAsia" w:ascii="仿宋" w:hAnsi="仿宋" w:eastAsia="仿宋" w:cs="仿宋"/>
                <w:color w:val="000000"/>
                <w:kern w:val="0"/>
                <w:sz w:val="18"/>
                <w:szCs w:val="18"/>
                <w:lang w:val="en-US" w:eastAsia="zh-CN" w:bidi="ar-SA"/>
              </w:rPr>
              <w:t>1</w:t>
            </w:r>
          </w:p>
        </w:tc>
        <w:tc>
          <w:tcPr>
            <w:tcW w:w="623" w:type="dxa"/>
            <w:shd w:val="clear" w:color="auto" w:fill="auto"/>
            <w:noWrap w:val="0"/>
            <w:vAlign w:val="center"/>
          </w:tcPr>
          <w:p w14:paraId="38241A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4周</w:t>
            </w:r>
          </w:p>
        </w:tc>
        <w:tc>
          <w:tcPr>
            <w:tcW w:w="553" w:type="dxa"/>
            <w:noWrap w:val="0"/>
            <w:vAlign w:val="center"/>
          </w:tcPr>
          <w:p w14:paraId="2C29A8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0</w:t>
            </w:r>
          </w:p>
        </w:tc>
        <w:tc>
          <w:tcPr>
            <w:tcW w:w="530" w:type="dxa"/>
            <w:noWrap w:val="0"/>
            <w:vAlign w:val="center"/>
          </w:tcPr>
          <w:p w14:paraId="12C19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96</w:t>
            </w:r>
          </w:p>
        </w:tc>
        <w:tc>
          <w:tcPr>
            <w:tcW w:w="3823" w:type="dxa"/>
            <w:noWrap w:val="0"/>
            <w:vAlign w:val="center"/>
          </w:tcPr>
          <w:p w14:paraId="2EEF37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知识目标：</w:t>
            </w:r>
            <w:r>
              <w:rPr>
                <w:rFonts w:hint="eastAsia" w:ascii="仿宋" w:hAnsi="仿宋" w:eastAsia="仿宋" w:cs="仿宋"/>
                <w:sz w:val="18"/>
                <w:szCs w:val="18"/>
                <w:lang w:bidi="zh-CN"/>
              </w:rPr>
              <w:t>掌握宠物常见疾病的诊疗流程、标准化问诊技巧及常用诊断设备的使用规范与维护方法，熟悉诊疗岗位核心职责、病例书写标准与诊疗风险告知要点。</w:t>
            </w:r>
          </w:p>
          <w:p w14:paraId="34B51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能力目标：</w:t>
            </w:r>
            <w:r>
              <w:rPr>
                <w:rFonts w:hint="eastAsia" w:ascii="仿宋" w:hAnsi="仿宋" w:eastAsia="仿宋" w:cs="仿宋"/>
                <w:sz w:val="18"/>
                <w:szCs w:val="18"/>
                <w:lang w:bidi="zh-CN"/>
              </w:rPr>
              <w:t>能在教师指导下完成临床问诊与系统体格检查，规范操作基础诊断设备并准确解读检测结果，协助医师梳理病例信息、制定基础诊疗方案，规范撰写诊疗辅助记录。</w:t>
            </w:r>
          </w:p>
          <w:p w14:paraId="37F2B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3.</w:t>
            </w:r>
            <w:r>
              <w:rPr>
                <w:rFonts w:hint="eastAsia" w:ascii="仿宋" w:hAnsi="仿宋" w:eastAsia="仿宋" w:cs="仿宋"/>
                <w:b/>
                <w:bCs/>
                <w:sz w:val="18"/>
                <w:szCs w:val="18"/>
                <w:lang w:bidi="zh-CN"/>
              </w:rPr>
              <w:t>素质目标：</w:t>
            </w:r>
            <w:r>
              <w:rPr>
                <w:rFonts w:hint="eastAsia" w:ascii="仿宋" w:hAnsi="仿宋" w:eastAsia="仿宋" w:cs="仿宋"/>
                <w:sz w:val="18"/>
                <w:szCs w:val="18"/>
                <w:lang w:bidi="zh-CN"/>
              </w:rPr>
              <w:t>建立“症状</w:t>
            </w:r>
            <w:r>
              <w:rPr>
                <w:rFonts w:hint="eastAsia" w:ascii="仿宋" w:hAnsi="仿宋" w:eastAsia="仿宋" w:cs="仿宋"/>
                <w:sz w:val="18"/>
                <w:szCs w:val="18"/>
                <w:lang w:val="en-US" w:bidi="zh-CN"/>
              </w:rPr>
              <w:t>-</w:t>
            </w:r>
            <w:r>
              <w:rPr>
                <w:rFonts w:hint="eastAsia" w:ascii="仿宋" w:hAnsi="仿宋" w:eastAsia="仿宋" w:cs="仿宋"/>
                <w:sz w:val="18"/>
                <w:szCs w:val="18"/>
                <w:lang w:bidi="zh-CN"/>
              </w:rPr>
              <w:t>病因</w:t>
            </w:r>
            <w:r>
              <w:rPr>
                <w:rFonts w:hint="eastAsia" w:ascii="仿宋" w:hAnsi="仿宋" w:eastAsia="仿宋" w:cs="仿宋"/>
                <w:sz w:val="18"/>
                <w:szCs w:val="18"/>
                <w:lang w:val="en-US" w:bidi="zh-CN"/>
              </w:rPr>
              <w:t>-</w:t>
            </w:r>
            <w:r>
              <w:rPr>
                <w:rFonts w:hint="eastAsia" w:ascii="仿宋" w:hAnsi="仿宋" w:eastAsia="仿宋" w:cs="仿宋"/>
                <w:sz w:val="18"/>
                <w:szCs w:val="18"/>
                <w:lang w:bidi="zh-CN"/>
              </w:rPr>
              <w:t>诊断”的严谨诊疗思维，培养耐心倾听、清晰解释的医患服务意识，强化精准操作、风险预判、细节把控的职业素养与尊重生命的诊疗伦理观。</w:t>
            </w:r>
          </w:p>
        </w:tc>
        <w:tc>
          <w:tcPr>
            <w:tcW w:w="3796" w:type="dxa"/>
            <w:noWrap w:val="0"/>
            <w:vAlign w:val="top"/>
          </w:tcPr>
          <w:p w14:paraId="397451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1.</w:t>
            </w:r>
            <w:r>
              <w:rPr>
                <w:rFonts w:hint="eastAsia" w:ascii="仿宋" w:hAnsi="仿宋" w:eastAsia="仿宋" w:cs="仿宋"/>
                <w:b/>
                <w:bCs/>
                <w:sz w:val="18"/>
                <w:szCs w:val="18"/>
                <w:lang w:bidi="zh-CN"/>
              </w:rPr>
              <w:t>主要教学内容：</w:t>
            </w:r>
            <w:r>
              <w:rPr>
                <w:rFonts w:hint="eastAsia" w:ascii="仿宋" w:hAnsi="仿宋" w:eastAsia="仿宋" w:cs="仿宋"/>
                <w:sz w:val="18"/>
                <w:szCs w:val="18"/>
                <w:lang w:bidi="zh-CN"/>
              </w:rPr>
              <w:t>涵盖问诊技巧、系统体格检查标准化实操训练，电子体温计、听诊器等基础诊断设备使用与维护规范学习，跟岗参与宠物医院诊疗岗位实际工作（病例接诊、辅助诊断、治疗配合），配套典型诊疗案例复盘分析与病例书写指导。</w:t>
            </w:r>
          </w:p>
          <w:p w14:paraId="26948F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lang w:bidi="zh-CN"/>
              </w:rPr>
            </w:pPr>
            <w:r>
              <w:rPr>
                <w:rFonts w:hint="eastAsia" w:ascii="仿宋" w:hAnsi="仿宋" w:eastAsia="仿宋" w:cs="仿宋"/>
                <w:b/>
                <w:bCs/>
                <w:sz w:val="18"/>
                <w:szCs w:val="18"/>
                <w:lang w:val="en-US" w:bidi="zh-CN"/>
              </w:rPr>
              <w:t>2.</w:t>
            </w:r>
            <w:r>
              <w:rPr>
                <w:rFonts w:hint="eastAsia" w:ascii="仿宋" w:hAnsi="仿宋" w:eastAsia="仿宋" w:cs="仿宋"/>
                <w:b/>
                <w:bCs/>
                <w:sz w:val="18"/>
                <w:szCs w:val="18"/>
                <w:lang w:bidi="zh-CN"/>
              </w:rPr>
              <w:t>教学要求：</w:t>
            </w:r>
            <w:r>
              <w:rPr>
                <w:rFonts w:hint="eastAsia" w:ascii="仿宋" w:hAnsi="仿宋" w:eastAsia="仿宋" w:cs="仿宋"/>
                <w:sz w:val="18"/>
                <w:szCs w:val="18"/>
                <w:lang w:bidi="zh-CN"/>
              </w:rPr>
              <w:t>（1）完成 “宠物常见内科病（肠胃炎）辅助诊疗” 典型任务，规范撰写含病史、体征、检测结果、辅助诊疗建议的记录；（2）课程思政融入尊重生命的职业伦理与严谨诊疗的职业精神教育，严格遵循诊疗规范，关联临床诊疗岗位实践需求提升辅助诊疗能力。</w:t>
            </w:r>
          </w:p>
        </w:tc>
      </w:tr>
      <w:tr w14:paraId="69D56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noWrap w:val="0"/>
            <w:vAlign w:val="center"/>
          </w:tcPr>
          <w:p w14:paraId="4497D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 w:hAnsi="仿宋" w:eastAsia="仿宋" w:cs="仿宋"/>
                <w:sz w:val="18"/>
                <w:szCs w:val="18"/>
                <w:lang w:val="en-US" w:bidi="zh-CN"/>
              </w:rPr>
            </w:pPr>
            <w:r>
              <w:rPr>
                <w:rFonts w:hint="eastAsia" w:ascii="仿宋" w:hAnsi="仿宋" w:eastAsia="仿宋" w:cs="仿宋"/>
                <w:sz w:val="18"/>
                <w:szCs w:val="18"/>
                <w:lang w:val="en-US" w:bidi="zh-CN"/>
              </w:rPr>
              <w:t>5</w:t>
            </w:r>
          </w:p>
        </w:tc>
        <w:tc>
          <w:tcPr>
            <w:tcW w:w="530" w:type="dxa"/>
            <w:shd w:val="clear" w:color="auto" w:fill="auto"/>
            <w:noWrap w:val="0"/>
            <w:vAlign w:val="center"/>
          </w:tcPr>
          <w:p w14:paraId="65A827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必修课</w:t>
            </w:r>
          </w:p>
        </w:tc>
        <w:tc>
          <w:tcPr>
            <w:tcW w:w="565" w:type="dxa"/>
            <w:shd w:val="clear" w:color="auto" w:fill="auto"/>
            <w:noWrap w:val="0"/>
            <w:vAlign w:val="center"/>
          </w:tcPr>
          <w:p w14:paraId="110BF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实习实训课程</w:t>
            </w:r>
          </w:p>
        </w:tc>
        <w:tc>
          <w:tcPr>
            <w:tcW w:w="1235" w:type="dxa"/>
            <w:shd w:val="clear" w:color="auto" w:fill="auto"/>
            <w:noWrap w:val="0"/>
            <w:vAlign w:val="center"/>
          </w:tcPr>
          <w:p w14:paraId="15120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岗位实习</w:t>
            </w:r>
          </w:p>
        </w:tc>
        <w:tc>
          <w:tcPr>
            <w:tcW w:w="1517" w:type="dxa"/>
            <w:shd w:val="clear" w:color="auto" w:fill="auto"/>
            <w:noWrap w:val="0"/>
            <w:vAlign w:val="center"/>
          </w:tcPr>
          <w:p w14:paraId="31F4C60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1301B04125C</w:t>
            </w:r>
          </w:p>
        </w:tc>
        <w:tc>
          <w:tcPr>
            <w:tcW w:w="589" w:type="dxa"/>
            <w:shd w:val="clear" w:color="auto" w:fill="auto"/>
            <w:noWrap w:val="0"/>
            <w:vAlign w:val="center"/>
          </w:tcPr>
          <w:p w14:paraId="2F64F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24</w:t>
            </w:r>
          </w:p>
        </w:tc>
        <w:tc>
          <w:tcPr>
            <w:tcW w:w="623" w:type="dxa"/>
            <w:shd w:val="clear" w:color="auto" w:fill="auto"/>
            <w:noWrap w:val="0"/>
            <w:vAlign w:val="center"/>
          </w:tcPr>
          <w:p w14:paraId="27F5EE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24周</w:t>
            </w:r>
          </w:p>
        </w:tc>
        <w:tc>
          <w:tcPr>
            <w:tcW w:w="553" w:type="dxa"/>
            <w:noWrap w:val="0"/>
            <w:vAlign w:val="center"/>
          </w:tcPr>
          <w:p w14:paraId="3FDE0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sz w:val="18"/>
                <w:szCs w:val="18"/>
                <w:lang w:val="en-US" w:bidi="zh-CN"/>
              </w:rPr>
            </w:pPr>
            <w:r>
              <w:rPr>
                <w:rFonts w:hint="eastAsia" w:ascii="仿宋" w:hAnsi="仿宋" w:eastAsia="仿宋" w:cs="仿宋"/>
                <w:sz w:val="18"/>
                <w:szCs w:val="18"/>
                <w:lang w:val="en-US" w:bidi="zh-CN"/>
              </w:rPr>
              <w:t>0</w:t>
            </w:r>
          </w:p>
        </w:tc>
        <w:tc>
          <w:tcPr>
            <w:tcW w:w="530" w:type="dxa"/>
            <w:noWrap w:val="0"/>
            <w:vAlign w:val="center"/>
          </w:tcPr>
          <w:p w14:paraId="1552E2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sz w:val="18"/>
                <w:szCs w:val="18"/>
                <w:lang w:val="en-US" w:bidi="zh-CN"/>
              </w:rPr>
            </w:pPr>
            <w:r>
              <w:rPr>
                <w:rFonts w:hint="eastAsia" w:ascii="仿宋" w:hAnsi="仿宋" w:eastAsia="仿宋" w:cs="仿宋"/>
                <w:sz w:val="18"/>
                <w:szCs w:val="18"/>
                <w:lang w:val="en-US" w:bidi="zh-CN"/>
              </w:rPr>
              <w:t>576</w:t>
            </w:r>
          </w:p>
        </w:tc>
        <w:tc>
          <w:tcPr>
            <w:tcW w:w="3823" w:type="dxa"/>
            <w:noWrap w:val="0"/>
            <w:vAlign w:val="center"/>
          </w:tcPr>
          <w:p w14:paraId="1C1E17EF">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rPr>
            </w:pPr>
            <w:r>
              <w:rPr>
                <w:rFonts w:hint="eastAsia" w:cs="仿宋"/>
                <w:b/>
                <w:bCs/>
                <w:sz w:val="18"/>
                <w:szCs w:val="18"/>
                <w:lang w:val="en-US" w:eastAsia="zh-CN"/>
              </w:rPr>
              <w:t>1.</w:t>
            </w:r>
            <w:r>
              <w:rPr>
                <w:rFonts w:hint="eastAsia" w:ascii="仿宋" w:hAnsi="仿宋" w:eastAsia="仿宋" w:cs="仿宋"/>
                <w:b/>
                <w:bCs/>
                <w:sz w:val="18"/>
                <w:szCs w:val="18"/>
              </w:rPr>
              <w:t>知识目标：</w:t>
            </w:r>
            <w:r>
              <w:rPr>
                <w:rFonts w:hint="eastAsia" w:ascii="仿宋" w:hAnsi="仿宋" w:eastAsia="仿宋" w:cs="仿宋"/>
                <w:sz w:val="18"/>
                <w:szCs w:val="18"/>
              </w:rPr>
              <w:t>精准掌握目标岗位的核心技能要求、标准化工作流程、质量考核标准及行业最新技术与服务规范，深化岗位专项知识的实际应用认知，明晰岗位职业发展路径与能力提升方向。</w:t>
            </w:r>
          </w:p>
          <w:p w14:paraId="1EEF5666">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rPr>
            </w:pPr>
            <w:r>
              <w:rPr>
                <w:rFonts w:hint="eastAsia" w:cs="仿宋"/>
                <w:b/>
                <w:bCs/>
                <w:sz w:val="18"/>
                <w:szCs w:val="18"/>
                <w:lang w:val="en-US" w:eastAsia="zh-CN"/>
              </w:rPr>
              <w:t>2.</w:t>
            </w:r>
            <w:r>
              <w:rPr>
                <w:rFonts w:hint="eastAsia" w:ascii="仿宋" w:hAnsi="仿宋" w:eastAsia="仿宋" w:cs="仿宋"/>
                <w:b/>
                <w:bCs/>
                <w:sz w:val="18"/>
                <w:szCs w:val="18"/>
              </w:rPr>
              <w:t>能力目标：</w:t>
            </w:r>
            <w:r>
              <w:rPr>
                <w:rFonts w:hint="eastAsia" w:ascii="仿宋" w:hAnsi="仿宋" w:eastAsia="仿宋" w:cs="仿宋"/>
                <w:sz w:val="18"/>
                <w:szCs w:val="18"/>
              </w:rPr>
              <w:t>能独立胜任目标岗位的常规工作任务，熟练处理岗位常见问题与突发情况，具备岗位所需的高效沟通协作与应急处置能力。</w:t>
            </w:r>
          </w:p>
          <w:p w14:paraId="17A34447">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sz w:val="18"/>
                <w:szCs w:val="18"/>
              </w:rPr>
            </w:pPr>
            <w:r>
              <w:rPr>
                <w:rFonts w:hint="eastAsia" w:cs="仿宋"/>
                <w:b/>
                <w:bCs/>
                <w:sz w:val="18"/>
                <w:szCs w:val="18"/>
                <w:lang w:val="en-US" w:eastAsia="zh-CN"/>
              </w:rPr>
              <w:t>3.</w:t>
            </w:r>
            <w:r>
              <w:rPr>
                <w:rFonts w:hint="eastAsia" w:ascii="仿宋" w:hAnsi="仿宋" w:eastAsia="仿宋" w:cs="仿宋"/>
                <w:b/>
                <w:bCs/>
                <w:sz w:val="18"/>
                <w:szCs w:val="18"/>
              </w:rPr>
              <w:t>素质目标：</w:t>
            </w:r>
            <w:r>
              <w:rPr>
                <w:rFonts w:hint="eastAsia" w:ascii="仿宋" w:hAnsi="仿宋" w:eastAsia="仿宋" w:cs="仿宋"/>
                <w:sz w:val="18"/>
                <w:szCs w:val="18"/>
              </w:rPr>
              <w:t>完全适应职业岗位环境与工作节奏，培养严谨负责、敬业奉献的职业态度与团队协作精神，树立诚信执业、服务至上的职业伦理，为正式入职奠定坚实的职业能力与素养基础。</w:t>
            </w:r>
          </w:p>
        </w:tc>
        <w:tc>
          <w:tcPr>
            <w:tcW w:w="3796" w:type="dxa"/>
            <w:noWrap w:val="0"/>
            <w:vAlign w:val="center"/>
          </w:tcPr>
          <w:p w14:paraId="69886E49">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b w:val="0"/>
                <w:bCs/>
                <w:sz w:val="18"/>
                <w:szCs w:val="18"/>
              </w:rPr>
            </w:pPr>
            <w:r>
              <w:rPr>
                <w:rFonts w:hint="eastAsia" w:cs="仿宋"/>
                <w:b/>
                <w:sz w:val="18"/>
                <w:szCs w:val="18"/>
                <w:lang w:val="en-US" w:eastAsia="zh-CN"/>
              </w:rPr>
              <w:t>1.</w:t>
            </w:r>
            <w:r>
              <w:rPr>
                <w:rFonts w:hint="eastAsia" w:ascii="仿宋" w:hAnsi="仿宋" w:eastAsia="仿宋" w:cs="仿宋"/>
                <w:b/>
                <w:sz w:val="18"/>
                <w:szCs w:val="18"/>
              </w:rPr>
              <w:t>主要教学内容：</w:t>
            </w:r>
            <w:r>
              <w:rPr>
                <w:rFonts w:hint="eastAsia" w:ascii="仿宋" w:hAnsi="仿宋" w:eastAsia="仿宋" w:cs="仿宋"/>
                <w:b w:val="0"/>
                <w:bCs/>
                <w:sz w:val="18"/>
                <w:szCs w:val="18"/>
              </w:rPr>
              <w:t>聚焦目标岗位开展专项技能强化训练（，全程参与目标岗位实际工作，接受实习单位导师的专项指导与阶段性考核，配套岗位能力短板提升专项训练。</w:t>
            </w:r>
          </w:p>
          <w:p w14:paraId="76567193">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ascii="仿宋" w:hAnsi="仿宋" w:eastAsia="仿宋" w:cs="仿宋"/>
                <w:b/>
                <w:sz w:val="18"/>
                <w:szCs w:val="18"/>
              </w:rPr>
            </w:pPr>
            <w:r>
              <w:rPr>
                <w:rFonts w:hint="eastAsia" w:cs="仿宋"/>
                <w:b/>
                <w:sz w:val="18"/>
                <w:szCs w:val="18"/>
                <w:lang w:val="en-US" w:eastAsia="zh-CN"/>
              </w:rPr>
              <w:t>2.</w:t>
            </w:r>
            <w:r>
              <w:rPr>
                <w:rFonts w:hint="eastAsia" w:ascii="仿宋" w:hAnsi="仿宋" w:eastAsia="仿宋" w:cs="仿宋"/>
                <w:b/>
                <w:sz w:val="18"/>
                <w:szCs w:val="18"/>
              </w:rPr>
              <w:t>教学要求：</w:t>
            </w:r>
            <w:r>
              <w:rPr>
                <w:rFonts w:hint="eastAsia" w:ascii="仿宋" w:hAnsi="仿宋" w:eastAsia="仿宋" w:cs="仿宋"/>
                <w:b w:val="0"/>
                <w:bCs/>
                <w:sz w:val="18"/>
                <w:szCs w:val="18"/>
              </w:rPr>
              <w:t>（1）完成 “目标岗位常规工作任务考核 + 岗位问题解决方案设计” 典型任务，规范提交岗位工作记录、阶段性总结与实习报告；（2）课程思政融入职业伦理与敬业精神教育，严格遵守岗位规章制度与行业执业规范，关联正式职业岗位的能力适配需求，提升入职竞争力。</w:t>
            </w:r>
          </w:p>
        </w:tc>
      </w:tr>
      <w:tr w14:paraId="70030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9" w:type="dxa"/>
            <w:shd w:val="clear" w:color="auto" w:fill="auto"/>
            <w:noWrap w:val="0"/>
            <w:vAlign w:val="center"/>
          </w:tcPr>
          <w:p w14:paraId="337419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kern w:val="2"/>
                <w:sz w:val="18"/>
                <w:szCs w:val="18"/>
                <w:lang w:val="en-US" w:eastAsia="zh-CN" w:bidi="zh-CN"/>
              </w:rPr>
            </w:pPr>
            <w:r>
              <w:rPr>
                <w:rFonts w:hint="eastAsia" w:ascii="仿宋" w:hAnsi="仿宋" w:eastAsia="仿宋" w:cs="仿宋"/>
                <w:kern w:val="2"/>
                <w:sz w:val="18"/>
                <w:szCs w:val="18"/>
                <w:lang w:val="en-US" w:eastAsia="zh-CN" w:bidi="zh-CN"/>
              </w:rPr>
              <w:t>6</w:t>
            </w:r>
          </w:p>
        </w:tc>
        <w:tc>
          <w:tcPr>
            <w:tcW w:w="530" w:type="dxa"/>
            <w:shd w:val="clear" w:color="auto" w:fill="auto"/>
            <w:noWrap w:val="0"/>
            <w:vAlign w:val="center"/>
          </w:tcPr>
          <w:p w14:paraId="3064F6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zh-CN" w:eastAsia="zh-CN" w:bidi="zh-CN"/>
              </w:rPr>
            </w:pPr>
            <w:r>
              <w:rPr>
                <w:rFonts w:hint="eastAsia" w:ascii="仿宋" w:hAnsi="仿宋" w:eastAsia="仿宋" w:cs="仿宋"/>
                <w:sz w:val="18"/>
                <w:szCs w:val="18"/>
                <w:lang w:val="zh-CN" w:bidi="zh-CN"/>
              </w:rPr>
              <w:t>必修课</w:t>
            </w:r>
          </w:p>
        </w:tc>
        <w:tc>
          <w:tcPr>
            <w:tcW w:w="565" w:type="dxa"/>
            <w:shd w:val="clear" w:color="auto" w:fill="auto"/>
            <w:noWrap w:val="0"/>
            <w:vAlign w:val="center"/>
          </w:tcPr>
          <w:p w14:paraId="3D9F0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kern w:val="2"/>
                <w:sz w:val="18"/>
                <w:szCs w:val="18"/>
                <w:lang w:val="en-US" w:eastAsia="zh-CN" w:bidi="zh-CN"/>
              </w:rPr>
            </w:pPr>
            <w:r>
              <w:rPr>
                <w:rFonts w:hint="eastAsia" w:ascii="仿宋" w:hAnsi="仿宋" w:eastAsia="仿宋" w:cs="仿宋"/>
                <w:sz w:val="18"/>
                <w:szCs w:val="18"/>
                <w:lang w:val="en-US" w:bidi="zh-CN"/>
              </w:rPr>
              <w:t>实习实训课程</w:t>
            </w:r>
          </w:p>
        </w:tc>
        <w:tc>
          <w:tcPr>
            <w:tcW w:w="1235" w:type="dxa"/>
            <w:shd w:val="clear" w:color="auto" w:fill="auto"/>
            <w:noWrap w:val="0"/>
            <w:vAlign w:val="center"/>
          </w:tcPr>
          <w:p w14:paraId="653EDB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毕业综合实践</w:t>
            </w:r>
          </w:p>
        </w:tc>
        <w:tc>
          <w:tcPr>
            <w:tcW w:w="1517" w:type="dxa"/>
            <w:shd w:val="clear" w:color="auto" w:fill="auto"/>
            <w:noWrap w:val="0"/>
            <w:vAlign w:val="center"/>
          </w:tcPr>
          <w:p w14:paraId="6AF7EC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1301B04126C</w:t>
            </w:r>
          </w:p>
        </w:tc>
        <w:tc>
          <w:tcPr>
            <w:tcW w:w="589" w:type="dxa"/>
            <w:shd w:val="clear" w:color="auto" w:fill="auto"/>
            <w:noWrap w:val="0"/>
            <w:vAlign w:val="center"/>
          </w:tcPr>
          <w:p w14:paraId="562A2C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w:t>
            </w:r>
          </w:p>
        </w:tc>
        <w:tc>
          <w:tcPr>
            <w:tcW w:w="623" w:type="dxa"/>
            <w:shd w:val="clear" w:color="auto" w:fill="auto"/>
            <w:noWrap w:val="0"/>
            <w:vAlign w:val="center"/>
          </w:tcPr>
          <w:p w14:paraId="67E82C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5周</w:t>
            </w:r>
          </w:p>
        </w:tc>
        <w:tc>
          <w:tcPr>
            <w:tcW w:w="553" w:type="dxa"/>
            <w:noWrap w:val="0"/>
            <w:vAlign w:val="center"/>
          </w:tcPr>
          <w:p w14:paraId="3B80B7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sz w:val="18"/>
                <w:szCs w:val="18"/>
                <w:lang w:val="en-US" w:bidi="zh-CN"/>
              </w:rPr>
            </w:pPr>
            <w:r>
              <w:rPr>
                <w:rFonts w:hint="eastAsia" w:ascii="仿宋" w:hAnsi="仿宋" w:eastAsia="仿宋" w:cs="仿宋"/>
                <w:sz w:val="18"/>
                <w:szCs w:val="18"/>
                <w:lang w:val="en-US" w:bidi="zh-CN"/>
              </w:rPr>
              <w:t>0</w:t>
            </w:r>
          </w:p>
        </w:tc>
        <w:tc>
          <w:tcPr>
            <w:tcW w:w="530" w:type="dxa"/>
            <w:noWrap w:val="0"/>
            <w:vAlign w:val="center"/>
          </w:tcPr>
          <w:p w14:paraId="12A19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sz w:val="18"/>
                <w:szCs w:val="18"/>
                <w:lang w:val="en-US" w:bidi="zh-CN"/>
              </w:rPr>
            </w:pPr>
            <w:r>
              <w:rPr>
                <w:rFonts w:hint="eastAsia" w:ascii="仿宋" w:hAnsi="仿宋" w:eastAsia="仿宋" w:cs="仿宋"/>
                <w:sz w:val="18"/>
                <w:szCs w:val="18"/>
                <w:lang w:val="en-US" w:bidi="zh-CN"/>
              </w:rPr>
              <w:t>120</w:t>
            </w:r>
          </w:p>
        </w:tc>
        <w:tc>
          <w:tcPr>
            <w:tcW w:w="3823" w:type="dxa"/>
            <w:noWrap w:val="0"/>
            <w:vAlign w:val="center"/>
          </w:tcPr>
          <w:p w14:paraId="23AD2167">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cs="仿宋"/>
                <w:b/>
                <w:bCs/>
                <w:sz w:val="18"/>
                <w:szCs w:val="18"/>
                <w:lang w:val="en-US" w:eastAsia="zh-CN"/>
              </w:rPr>
            </w:pPr>
            <w:r>
              <w:rPr>
                <w:rFonts w:hint="eastAsia" w:cs="仿宋"/>
                <w:b/>
                <w:bCs/>
                <w:sz w:val="18"/>
                <w:szCs w:val="18"/>
                <w:lang w:val="en-US" w:eastAsia="zh-CN"/>
              </w:rPr>
              <w:t>1.知识目标：</w:t>
            </w:r>
            <w:r>
              <w:rPr>
                <w:rFonts w:hint="eastAsia" w:cs="仿宋"/>
                <w:b w:val="0"/>
                <w:bCs w:val="0"/>
                <w:sz w:val="18"/>
                <w:szCs w:val="18"/>
                <w:lang w:val="en-US" w:eastAsia="zh-CN"/>
              </w:rPr>
              <w:t>精准梳理岗位综合实践的全流程工作成果，掌握毕业实践成果的规范呈现标准，深化岗位综合知识的系统整合与实际应用认知，明确职业发展的综合能力匹配方向。</w:t>
            </w:r>
          </w:p>
          <w:p w14:paraId="0C50F17A">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cs="仿宋"/>
                <w:b w:val="0"/>
                <w:bCs w:val="0"/>
                <w:sz w:val="18"/>
                <w:szCs w:val="18"/>
                <w:lang w:val="en-US" w:eastAsia="zh-CN"/>
              </w:rPr>
            </w:pPr>
            <w:r>
              <w:rPr>
                <w:rFonts w:hint="eastAsia" w:cs="仿宋"/>
                <w:b/>
                <w:bCs/>
                <w:sz w:val="18"/>
                <w:szCs w:val="18"/>
                <w:lang w:val="en-US" w:eastAsia="zh-CN"/>
              </w:rPr>
              <w:t>2.能力目标：</w:t>
            </w:r>
            <w:r>
              <w:rPr>
                <w:rFonts w:hint="eastAsia" w:cs="仿宋"/>
                <w:b w:val="0"/>
                <w:bCs w:val="0"/>
                <w:sz w:val="18"/>
                <w:szCs w:val="18"/>
                <w:lang w:val="en-US" w:eastAsia="zh-CN"/>
              </w:rPr>
              <w:t>能独立完成毕业综合实践的全流程任务，熟练整合岗位各环节技能解决综合类问题，具备岗位综合成果的总结，提升职业岗位的综合胜任力。</w:t>
            </w:r>
          </w:p>
          <w:p w14:paraId="3C80B143">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cs="仿宋"/>
                <w:b/>
                <w:bCs/>
                <w:sz w:val="18"/>
                <w:szCs w:val="18"/>
                <w:lang w:val="en-US" w:eastAsia="zh-CN"/>
              </w:rPr>
            </w:pPr>
            <w:r>
              <w:rPr>
                <w:rFonts w:hint="eastAsia" w:cs="仿宋"/>
                <w:b/>
                <w:bCs/>
                <w:sz w:val="18"/>
                <w:szCs w:val="18"/>
                <w:lang w:val="en-US" w:eastAsia="zh-CN"/>
              </w:rPr>
              <w:t>3.素质目标：</w:t>
            </w:r>
            <w:r>
              <w:rPr>
                <w:rFonts w:hint="eastAsia" w:cs="仿宋"/>
                <w:b w:val="0"/>
                <w:bCs w:val="0"/>
                <w:sz w:val="18"/>
                <w:szCs w:val="18"/>
                <w:lang w:val="en-US" w:eastAsia="zh-CN"/>
              </w:rPr>
              <w:t>全面强化职业岗位的综合适应与责任担当意识，培养严谨规范的职业素养与创新思维，树立持续学习、专业精进的职业发展理念，为正式入职后的职业进阶奠定综合能力基础。</w:t>
            </w:r>
          </w:p>
        </w:tc>
        <w:tc>
          <w:tcPr>
            <w:tcW w:w="3796" w:type="dxa"/>
            <w:noWrap w:val="0"/>
            <w:vAlign w:val="center"/>
          </w:tcPr>
          <w:p w14:paraId="2D0001CF">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cs="仿宋"/>
                <w:b/>
                <w:sz w:val="18"/>
                <w:szCs w:val="18"/>
                <w:lang w:val="en-US" w:eastAsia="zh-CN"/>
              </w:rPr>
            </w:pPr>
            <w:r>
              <w:rPr>
                <w:rFonts w:hint="eastAsia" w:cs="仿宋"/>
                <w:b/>
                <w:sz w:val="18"/>
                <w:szCs w:val="18"/>
                <w:lang w:val="en-US" w:eastAsia="zh-CN"/>
              </w:rPr>
              <w:t>1. 主要教学内容：</w:t>
            </w:r>
            <w:r>
              <w:rPr>
                <w:rFonts w:hint="eastAsia" w:cs="仿宋"/>
                <w:b w:val="0"/>
                <w:bCs/>
                <w:sz w:val="18"/>
                <w:szCs w:val="18"/>
                <w:lang w:val="en-US" w:eastAsia="zh-CN"/>
              </w:rPr>
              <w:t>聚焦毕业综合实践开展岗位综合技能整合训练，全程梳理岗位实践成果，完成毕业实践报告撰写、成果整理与展示准备，接受实习单位的综合指导与阶段性考核，配套综合能力测评的专项训练。</w:t>
            </w:r>
          </w:p>
          <w:p w14:paraId="451E53CB">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0" w:firstLine="0" w:firstLineChars="0"/>
              <w:jc w:val="both"/>
              <w:textAlignment w:val="auto"/>
              <w:rPr>
                <w:rFonts w:hint="eastAsia" w:cs="仿宋"/>
                <w:b/>
                <w:sz w:val="18"/>
                <w:szCs w:val="18"/>
                <w:lang w:val="en-US" w:eastAsia="zh-CN"/>
              </w:rPr>
            </w:pPr>
            <w:r>
              <w:rPr>
                <w:rFonts w:hint="eastAsia" w:cs="仿宋"/>
                <w:b/>
                <w:sz w:val="18"/>
                <w:szCs w:val="18"/>
                <w:lang w:val="en-US" w:eastAsia="zh-CN"/>
              </w:rPr>
              <w:t>2. 教学要求：</w:t>
            </w:r>
            <w:r>
              <w:rPr>
                <w:rFonts w:hint="eastAsia" w:cs="仿宋"/>
                <w:b w:val="0"/>
                <w:bCs/>
                <w:sz w:val="18"/>
                <w:szCs w:val="18"/>
                <w:lang w:val="en-US" w:eastAsia="zh-CN"/>
              </w:rPr>
              <w:t>（1）完成 “岗位综合实践成果梳理 + 毕业实践报告撰写 + 成果展示答辩”・典型任务，规范提交毕业实践总结、成果报告与答辩材料；（2）课程思政融入职业发展与综合素养教育，严格遵循毕业综合实践的规范要求，关联正式岗位的综合能力适配需求，提升职业核心竞争力。</w:t>
            </w:r>
          </w:p>
        </w:tc>
      </w:tr>
      <w:tr w14:paraId="6F968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4276" w:type="dxa"/>
            <w:gridSpan w:val="5"/>
            <w:noWrap w:val="0"/>
            <w:vAlign w:val="center"/>
          </w:tcPr>
          <w:p w14:paraId="439B42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b/>
                <w:kern w:val="2"/>
                <w:sz w:val="18"/>
                <w:szCs w:val="18"/>
                <w:lang w:val="en-US" w:eastAsia="zh-CN" w:bidi="ar-SA"/>
              </w:rPr>
            </w:pPr>
            <w:r>
              <w:rPr>
                <w:rFonts w:hint="eastAsia" w:ascii="仿宋" w:hAnsi="仿宋" w:eastAsia="仿宋" w:cs="仿宋"/>
                <w:b/>
                <w:kern w:val="2"/>
                <w:sz w:val="18"/>
                <w:szCs w:val="18"/>
                <w:lang w:val="en-US" w:eastAsia="zh-CN" w:bidi="ar-SA"/>
              </w:rPr>
              <w:t>合计</w:t>
            </w:r>
          </w:p>
        </w:tc>
        <w:tc>
          <w:tcPr>
            <w:tcW w:w="589" w:type="dxa"/>
            <w:noWrap w:val="0"/>
            <w:vAlign w:val="center"/>
          </w:tcPr>
          <w:p w14:paraId="55B3E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kern w:val="2"/>
                <w:sz w:val="18"/>
                <w:szCs w:val="18"/>
                <w:lang w:val="en-US" w:eastAsia="zh-CN" w:bidi="ar-SA"/>
              </w:rPr>
            </w:pPr>
            <w:r>
              <w:rPr>
                <w:rFonts w:hint="eastAsia" w:ascii="仿宋" w:hAnsi="仿宋" w:eastAsia="仿宋" w:cs="仿宋"/>
                <w:b/>
                <w:kern w:val="2"/>
                <w:sz w:val="18"/>
                <w:szCs w:val="18"/>
                <w:lang w:val="en-US" w:eastAsia="zh-CN" w:bidi="ar-SA"/>
              </w:rPr>
              <w:t>40</w:t>
            </w:r>
          </w:p>
        </w:tc>
        <w:tc>
          <w:tcPr>
            <w:tcW w:w="623" w:type="dxa"/>
            <w:noWrap w:val="0"/>
            <w:vAlign w:val="center"/>
          </w:tcPr>
          <w:p w14:paraId="661D97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kern w:val="2"/>
                <w:sz w:val="18"/>
                <w:szCs w:val="18"/>
                <w:lang w:val="en-US" w:eastAsia="zh-CN" w:bidi="ar-SA"/>
              </w:rPr>
            </w:pPr>
            <w:r>
              <w:rPr>
                <w:rFonts w:hint="eastAsia" w:ascii="仿宋" w:hAnsi="仿宋" w:eastAsia="仿宋" w:cs="仿宋"/>
                <w:b/>
                <w:kern w:val="2"/>
                <w:sz w:val="18"/>
                <w:szCs w:val="18"/>
                <w:lang w:val="en-US" w:eastAsia="zh-CN" w:bidi="ar-SA"/>
              </w:rPr>
              <w:t>40周</w:t>
            </w:r>
          </w:p>
        </w:tc>
        <w:tc>
          <w:tcPr>
            <w:tcW w:w="553" w:type="dxa"/>
            <w:noWrap w:val="0"/>
            <w:vAlign w:val="center"/>
          </w:tcPr>
          <w:p w14:paraId="5C475C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kern w:val="2"/>
                <w:sz w:val="18"/>
                <w:szCs w:val="18"/>
                <w:lang w:val="en-US" w:eastAsia="zh-CN" w:bidi="ar-SA"/>
              </w:rPr>
            </w:pPr>
            <w:r>
              <w:rPr>
                <w:rFonts w:hint="eastAsia" w:ascii="仿宋" w:hAnsi="仿宋" w:eastAsia="仿宋" w:cs="仿宋"/>
                <w:b/>
                <w:kern w:val="2"/>
                <w:sz w:val="18"/>
                <w:szCs w:val="18"/>
                <w:lang w:val="en-US" w:eastAsia="zh-CN" w:bidi="ar-SA"/>
              </w:rPr>
              <w:t>0</w:t>
            </w:r>
          </w:p>
        </w:tc>
        <w:tc>
          <w:tcPr>
            <w:tcW w:w="530" w:type="dxa"/>
            <w:noWrap w:val="0"/>
            <w:vAlign w:val="center"/>
          </w:tcPr>
          <w:p w14:paraId="08B60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kern w:val="2"/>
                <w:sz w:val="18"/>
                <w:szCs w:val="18"/>
                <w:lang w:val="en-US" w:eastAsia="zh-CN" w:bidi="ar-SA"/>
              </w:rPr>
            </w:pPr>
            <w:r>
              <w:rPr>
                <w:rFonts w:hint="eastAsia" w:ascii="仿宋" w:hAnsi="仿宋" w:eastAsia="仿宋" w:cs="仿宋"/>
                <w:b/>
                <w:kern w:val="2"/>
                <w:sz w:val="18"/>
                <w:szCs w:val="18"/>
                <w:lang w:val="en-US" w:eastAsia="zh-CN" w:bidi="ar-SA"/>
              </w:rPr>
              <w:t>960</w:t>
            </w:r>
          </w:p>
        </w:tc>
        <w:tc>
          <w:tcPr>
            <w:tcW w:w="3823" w:type="dxa"/>
            <w:noWrap w:val="0"/>
            <w:vAlign w:val="center"/>
          </w:tcPr>
          <w:p w14:paraId="15BBF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仿宋" w:hAnsi="仿宋" w:eastAsia="仿宋" w:cs="仿宋"/>
                <w:sz w:val="18"/>
                <w:szCs w:val="18"/>
                <w:lang w:bidi="zh-CN"/>
              </w:rPr>
            </w:pPr>
          </w:p>
        </w:tc>
        <w:tc>
          <w:tcPr>
            <w:tcW w:w="3796" w:type="dxa"/>
            <w:noWrap w:val="0"/>
            <w:vAlign w:val="top"/>
          </w:tcPr>
          <w:p w14:paraId="3ACCD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仿宋" w:hAnsi="仿宋" w:eastAsia="仿宋" w:cs="仿宋"/>
                <w:b/>
                <w:sz w:val="18"/>
                <w:szCs w:val="18"/>
                <w:lang w:bidi="zh-CN"/>
              </w:rPr>
            </w:pPr>
          </w:p>
        </w:tc>
      </w:tr>
    </w:tbl>
    <w:p w14:paraId="6AD46D44">
      <w:pPr>
        <w:rPr>
          <w:rFonts w:ascii="黑体" w:hAnsi="仿宋" w:eastAsia="黑体" w:cs="仿宋"/>
          <w:kern w:val="0"/>
          <w:sz w:val="28"/>
          <w:szCs w:val="28"/>
          <w:lang w:val="zh-CN" w:bidi="zh-CN"/>
        </w:rPr>
        <w:sectPr>
          <w:pgSz w:w="16838" w:h="11911" w:orient="landscape"/>
          <w:pgMar w:top="1361" w:right="1480" w:bottom="1162" w:left="1179" w:header="0" w:footer="992" w:gutter="0"/>
          <w:pgBorders>
            <w:top w:val="none" w:sz="0" w:space="0"/>
            <w:left w:val="none" w:sz="0" w:space="0"/>
            <w:bottom w:val="none" w:sz="0" w:space="0"/>
            <w:right w:val="none" w:sz="0" w:space="0"/>
          </w:pgBorders>
          <w:pgNumType w:fmt="decimal"/>
          <w:cols w:space="0" w:num="1"/>
          <w:docGrid w:linePitch="329" w:charSpace="0"/>
        </w:sectPr>
      </w:pPr>
      <w:r>
        <w:rPr>
          <w:rFonts w:hint="eastAsia" w:ascii="黑体" w:hAnsi="仿宋" w:eastAsia="黑体" w:cs="仿宋"/>
          <w:kern w:val="0"/>
          <w:sz w:val="28"/>
          <w:szCs w:val="28"/>
          <w:lang w:val="zh-CN" w:bidi="zh-CN"/>
        </w:rPr>
        <w:br w:type="page"/>
      </w:r>
    </w:p>
    <w:p w14:paraId="3C0B9142">
      <w:pPr>
        <w:pStyle w:val="2"/>
        <w:keepNext w:val="0"/>
        <w:keepLines w:val="0"/>
        <w:pageBreakBefore w:val="0"/>
        <w:widowControl w:val="0"/>
        <w:kinsoku/>
        <w:wordWrap/>
        <w:overflowPunct/>
        <w:topLinePunct w:val="0"/>
        <w:autoSpaceDE/>
        <w:autoSpaceDN/>
        <w:bidi w:val="0"/>
        <w:adjustRightInd w:val="0"/>
        <w:snapToGrid w:val="0"/>
        <w:spacing w:beforeAutospacing="0" w:afterAutospacing="0"/>
        <w:ind w:firstLine="482" w:firstLineChars="200"/>
        <w:textAlignment w:val="auto"/>
        <w:rPr>
          <w:rFonts w:hint="eastAsia" w:ascii="仿宋" w:hAnsi="仿宋" w:eastAsia="仿宋" w:cs="仿宋"/>
          <w:b/>
          <w:bCs/>
          <w:sz w:val="24"/>
          <w:szCs w:val="24"/>
          <w:lang w:val="en-US" w:eastAsia="zh-CN"/>
        </w:rPr>
      </w:pPr>
      <w:bookmarkStart w:id="25" w:name="_Toc26756"/>
      <w:r>
        <w:rPr>
          <w:rFonts w:hint="eastAsia" w:ascii="仿宋" w:hAnsi="仿宋" w:eastAsia="仿宋" w:cs="仿宋"/>
          <w:sz w:val="24"/>
          <w:szCs w:val="24"/>
          <w:lang w:val="zh-CN"/>
        </w:rPr>
        <w:t>七、教学总体安排</w:t>
      </w:r>
      <w:bookmarkEnd w:id="25"/>
    </w:p>
    <w:p w14:paraId="16E6B32F">
      <w:pPr>
        <w:pStyle w:val="3"/>
        <w:keepNext/>
        <w:keepLines/>
        <w:pageBreakBefore w:val="0"/>
        <w:widowControl w:val="0"/>
        <w:numPr>
          <w:ilvl w:val="0"/>
          <w:numId w:val="0"/>
        </w:numPr>
        <w:kinsoku/>
        <w:wordWrap/>
        <w:overflowPunct/>
        <w:topLinePunct w:val="0"/>
        <w:autoSpaceDE/>
        <w:autoSpaceDN/>
        <w:bidi w:val="0"/>
        <w:adjustRightInd w:val="0"/>
        <w:snapToGrid w:val="0"/>
        <w:spacing w:before="166" w:beforeLines="50" w:after="0" w:line="240" w:lineRule="auto"/>
        <w:ind w:firstLine="482" w:firstLineChars="200"/>
        <w:textAlignment w:val="auto"/>
        <w:rPr>
          <w:rFonts w:hint="eastAsia" w:ascii="方正仿宋_GB2312" w:hAnsi="方正仿宋_GB2312" w:eastAsia="方正仿宋_GB2312" w:cs="方正仿宋_GB2312"/>
          <w:b/>
          <w:kern w:val="2"/>
          <w:sz w:val="24"/>
          <w:szCs w:val="24"/>
          <w:lang w:val="en-US" w:eastAsia="zh-CN" w:bidi="ar-SA"/>
        </w:rPr>
      </w:pPr>
      <w:bookmarkStart w:id="26" w:name="_Toc24947"/>
      <w:r>
        <w:rPr>
          <w:rFonts w:hint="eastAsia" w:ascii="方正仿宋_GB2312" w:hAnsi="方正仿宋_GB2312" w:eastAsia="方正仿宋_GB2312" w:cs="方正仿宋_GB2312"/>
          <w:b/>
          <w:kern w:val="2"/>
          <w:sz w:val="24"/>
          <w:szCs w:val="24"/>
          <w:lang w:val="en-US" w:eastAsia="zh-CN" w:bidi="ar-SA"/>
        </w:rPr>
        <w:t>（一）学分要求</w:t>
      </w:r>
      <w:bookmarkEnd w:id="26"/>
    </w:p>
    <w:p w14:paraId="4FEA042B">
      <w:pPr>
        <w:pStyle w:val="5"/>
        <w:keepNext w:val="0"/>
        <w:keepLines w:val="0"/>
        <w:pageBreakBefore w:val="0"/>
        <w:widowControl w:val="0"/>
        <w:kinsoku/>
        <w:wordWrap/>
        <w:overflowPunct/>
        <w:topLinePunct w:val="0"/>
        <w:autoSpaceDE/>
        <w:autoSpaceDN/>
        <w:bidi w:val="0"/>
        <w:adjustRightInd/>
        <w:snapToGrid/>
        <w:spacing w:before="0"/>
        <w:ind w:left="227"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三年制总学分 </w:t>
      </w:r>
      <w:r>
        <w:rPr>
          <w:rFonts w:hint="eastAsia" w:cs="仿宋"/>
          <w:b/>
          <w:kern w:val="0"/>
          <w:sz w:val="18"/>
          <w:szCs w:val="18"/>
          <w:highlight w:val="none"/>
          <w:lang w:val="en-US" w:eastAsia="zh-CN"/>
        </w:rPr>
        <w:t xml:space="preserve">164 </w:t>
      </w:r>
      <w:r>
        <w:rPr>
          <w:rFonts w:hint="eastAsia" w:ascii="仿宋" w:hAnsi="仿宋" w:eastAsia="仿宋" w:cs="仿宋"/>
          <w:kern w:val="2"/>
          <w:sz w:val="24"/>
          <w:szCs w:val="24"/>
          <w:lang w:val="en-US" w:eastAsia="zh-CN" w:bidi="ar-SA"/>
        </w:rPr>
        <w:t>分。</w:t>
      </w:r>
    </w:p>
    <w:tbl>
      <w:tblPr>
        <w:tblStyle w:val="16"/>
        <w:tblW w:w="48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446"/>
        <w:gridCol w:w="876"/>
        <w:gridCol w:w="3288"/>
        <w:gridCol w:w="2790"/>
        <w:gridCol w:w="1154"/>
      </w:tblGrid>
      <w:tr w14:paraId="1DA87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5FB489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default" w:ascii="仿宋" w:hAnsi="仿宋" w:eastAsia="仿宋" w:cs="仿宋"/>
                <w:kern w:val="0"/>
                <w:sz w:val="18"/>
                <w:szCs w:val="18"/>
              </w:rPr>
            </w:pPr>
            <w:r>
              <w:rPr>
                <w:rStyle w:val="19"/>
                <w:rFonts w:hint="eastAsia" w:ascii="仿宋" w:hAnsi="仿宋" w:eastAsia="仿宋" w:cs="仿宋"/>
                <w:kern w:val="0"/>
                <w:sz w:val="18"/>
                <w:szCs w:val="18"/>
              </w:rPr>
              <w:t>序号</w:t>
            </w:r>
          </w:p>
        </w:tc>
        <w:tc>
          <w:tcPr>
            <w:tcW w:w="2452" w:type="pct"/>
            <w:gridSpan w:val="3"/>
            <w:tcBorders>
              <w:tl2br w:val="nil"/>
              <w:tr2bl w:val="nil"/>
            </w:tcBorders>
            <w:noWrap w:val="0"/>
            <w:vAlign w:val="center"/>
          </w:tcPr>
          <w:p w14:paraId="6CFFB9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default" w:ascii="仿宋" w:hAnsi="仿宋" w:eastAsia="仿宋" w:cs="仿宋"/>
                <w:kern w:val="0"/>
                <w:sz w:val="18"/>
                <w:szCs w:val="18"/>
              </w:rPr>
            </w:pPr>
            <w:r>
              <w:rPr>
                <w:rStyle w:val="19"/>
                <w:rFonts w:hint="eastAsia" w:ascii="仿宋" w:hAnsi="仿宋" w:eastAsia="仿宋" w:cs="仿宋"/>
                <w:kern w:val="0"/>
                <w:sz w:val="18"/>
                <w:szCs w:val="18"/>
              </w:rPr>
              <w:t>课程类别</w:t>
            </w:r>
          </w:p>
        </w:tc>
        <w:tc>
          <w:tcPr>
            <w:tcW w:w="1484" w:type="pct"/>
            <w:tcBorders>
              <w:tl2br w:val="nil"/>
              <w:tr2bl w:val="nil"/>
            </w:tcBorders>
            <w:noWrap w:val="0"/>
            <w:vAlign w:val="center"/>
          </w:tcPr>
          <w:p w14:paraId="69CDAB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default" w:ascii="仿宋" w:hAnsi="仿宋" w:eastAsia="仿宋" w:cs="仿宋"/>
                <w:kern w:val="0"/>
                <w:sz w:val="18"/>
                <w:szCs w:val="18"/>
              </w:rPr>
            </w:pPr>
            <w:r>
              <w:rPr>
                <w:rStyle w:val="19"/>
                <w:rFonts w:hint="eastAsia" w:ascii="仿宋" w:hAnsi="仿宋" w:eastAsia="仿宋" w:cs="仿宋"/>
                <w:kern w:val="0"/>
                <w:sz w:val="18"/>
                <w:szCs w:val="18"/>
              </w:rPr>
              <w:t>学分</w:t>
            </w:r>
          </w:p>
        </w:tc>
        <w:tc>
          <w:tcPr>
            <w:tcW w:w="614" w:type="pct"/>
            <w:tcBorders>
              <w:tl2br w:val="nil"/>
              <w:tr2bl w:val="nil"/>
            </w:tcBorders>
            <w:noWrap w:val="0"/>
            <w:vAlign w:val="center"/>
          </w:tcPr>
          <w:p w14:paraId="3DC443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default" w:ascii="仿宋" w:hAnsi="仿宋" w:eastAsia="仿宋" w:cs="仿宋"/>
                <w:kern w:val="0"/>
                <w:sz w:val="18"/>
                <w:szCs w:val="18"/>
              </w:rPr>
            </w:pPr>
            <w:r>
              <w:rPr>
                <w:rStyle w:val="19"/>
                <w:rFonts w:hint="eastAsia" w:ascii="仿宋" w:hAnsi="仿宋" w:eastAsia="仿宋" w:cs="仿宋"/>
                <w:kern w:val="0"/>
                <w:sz w:val="18"/>
                <w:szCs w:val="18"/>
              </w:rPr>
              <w:t>占比</w:t>
            </w:r>
          </w:p>
        </w:tc>
      </w:tr>
      <w:tr w14:paraId="39597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7BC538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1</w:t>
            </w:r>
          </w:p>
        </w:tc>
        <w:tc>
          <w:tcPr>
            <w:tcW w:w="2452" w:type="pct"/>
            <w:gridSpan w:val="3"/>
            <w:tcBorders>
              <w:tl2br w:val="nil"/>
              <w:tr2bl w:val="nil"/>
            </w:tcBorders>
            <w:noWrap w:val="0"/>
            <w:vAlign w:val="center"/>
          </w:tcPr>
          <w:p w14:paraId="6ED171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sz w:val="21"/>
                <w:szCs w:val="21"/>
              </w:rPr>
            </w:pPr>
            <w:r>
              <w:rPr>
                <w:rFonts w:hint="eastAsia" w:ascii="仿宋" w:hAnsi="仿宋" w:eastAsia="仿宋" w:cs="仿宋"/>
                <w:color w:val="auto"/>
                <w:kern w:val="2"/>
                <w:sz w:val="18"/>
                <w:szCs w:val="18"/>
                <w:highlight w:val="none"/>
                <w:lang w:val="zh-CN"/>
              </w:rPr>
              <w:t>必修课</w:t>
            </w:r>
          </w:p>
        </w:tc>
        <w:tc>
          <w:tcPr>
            <w:tcW w:w="1484" w:type="pct"/>
            <w:tcBorders>
              <w:tl2br w:val="nil"/>
              <w:tr2bl w:val="nil"/>
            </w:tcBorders>
            <w:noWrap w:val="0"/>
            <w:vAlign w:val="center"/>
          </w:tcPr>
          <w:p w14:paraId="62DEBA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122学分</w:t>
            </w:r>
          </w:p>
        </w:tc>
        <w:tc>
          <w:tcPr>
            <w:tcW w:w="1154" w:type="dxa"/>
            <w:tcBorders>
              <w:tl2br w:val="nil"/>
              <w:tr2bl w:val="nil"/>
            </w:tcBorders>
            <w:noWrap w:val="0"/>
            <w:vAlign w:val="center"/>
          </w:tcPr>
          <w:p w14:paraId="7DC6C5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74.39%</w:t>
            </w:r>
          </w:p>
        </w:tc>
      </w:tr>
      <w:tr w14:paraId="27F11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1F760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2</w:t>
            </w:r>
          </w:p>
        </w:tc>
        <w:tc>
          <w:tcPr>
            <w:tcW w:w="237" w:type="pct"/>
            <w:vMerge w:val="restart"/>
            <w:tcBorders>
              <w:tl2br w:val="nil"/>
              <w:tr2bl w:val="nil"/>
            </w:tcBorders>
            <w:noWrap w:val="0"/>
            <w:vAlign w:val="center"/>
          </w:tcPr>
          <w:p w14:paraId="1D05D9CD">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default" w:ascii="仿宋"/>
                <w:sz w:val="21"/>
                <w:szCs w:val="21"/>
              </w:rPr>
            </w:pPr>
            <w:r>
              <w:rPr>
                <w:rFonts w:hint="eastAsia" w:ascii="仿宋" w:hAnsi="仿宋" w:eastAsia="仿宋" w:cs="仿宋"/>
                <w:color w:val="auto"/>
                <w:kern w:val="2"/>
                <w:sz w:val="18"/>
                <w:szCs w:val="18"/>
                <w:highlight w:val="none"/>
                <w:lang w:val="en-US" w:eastAsia="zh-CN"/>
              </w:rPr>
              <w:t>选修课</w:t>
            </w:r>
          </w:p>
        </w:tc>
        <w:tc>
          <w:tcPr>
            <w:tcW w:w="466" w:type="pct"/>
            <w:vMerge w:val="restart"/>
            <w:tcBorders>
              <w:tl2br w:val="nil"/>
              <w:tr2bl w:val="nil"/>
            </w:tcBorders>
            <w:noWrap w:val="0"/>
            <w:vAlign w:val="center"/>
          </w:tcPr>
          <w:p w14:paraId="70EDB3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限选课</w:t>
            </w:r>
          </w:p>
        </w:tc>
        <w:tc>
          <w:tcPr>
            <w:tcW w:w="1748" w:type="pct"/>
            <w:tcBorders>
              <w:tl2br w:val="nil"/>
              <w:tr2bl w:val="nil"/>
            </w:tcBorders>
            <w:noWrap w:val="0"/>
            <w:vAlign w:val="center"/>
          </w:tcPr>
          <w:p w14:paraId="79663E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en-US" w:eastAsia="zh-CN"/>
              </w:rPr>
              <w:t>党</w:t>
            </w:r>
            <w:r>
              <w:rPr>
                <w:rFonts w:hint="eastAsia" w:ascii="仿宋" w:hAnsi="仿宋" w:eastAsia="仿宋" w:cs="仿宋"/>
                <w:color w:val="auto"/>
                <w:kern w:val="2"/>
                <w:sz w:val="18"/>
                <w:szCs w:val="18"/>
                <w:highlight w:val="none"/>
                <w:lang w:val="zh-CN" w:eastAsia="zh-CN"/>
              </w:rPr>
              <w:t>史</w:t>
            </w:r>
            <w:r>
              <w:rPr>
                <w:rFonts w:hint="eastAsia" w:ascii="仿宋" w:hAnsi="仿宋" w:eastAsia="仿宋" w:cs="仿宋"/>
                <w:color w:val="auto"/>
                <w:kern w:val="2"/>
                <w:sz w:val="18"/>
                <w:szCs w:val="18"/>
                <w:highlight w:val="none"/>
                <w:lang w:val="en-US" w:eastAsia="zh-CN"/>
              </w:rPr>
              <w:t>限选课</w:t>
            </w:r>
          </w:p>
        </w:tc>
        <w:tc>
          <w:tcPr>
            <w:tcW w:w="1484" w:type="pct"/>
            <w:tcBorders>
              <w:tl2br w:val="nil"/>
              <w:tr2bl w:val="nil"/>
            </w:tcBorders>
            <w:noWrap w:val="0"/>
            <w:vAlign w:val="center"/>
          </w:tcPr>
          <w:p w14:paraId="6E76CC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1学分</w:t>
            </w:r>
          </w:p>
        </w:tc>
        <w:tc>
          <w:tcPr>
            <w:tcW w:w="1154" w:type="dxa"/>
            <w:tcBorders>
              <w:tl2br w:val="nil"/>
              <w:tr2bl w:val="nil"/>
            </w:tcBorders>
            <w:noWrap w:val="0"/>
            <w:vAlign w:val="center"/>
          </w:tcPr>
          <w:p w14:paraId="590C0A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0.61%</w:t>
            </w:r>
          </w:p>
        </w:tc>
      </w:tr>
      <w:tr w14:paraId="4EBAC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75631A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3</w:t>
            </w:r>
          </w:p>
        </w:tc>
        <w:tc>
          <w:tcPr>
            <w:tcW w:w="237" w:type="pct"/>
            <w:vMerge w:val="continue"/>
            <w:tcBorders>
              <w:tl2br w:val="nil"/>
              <w:tr2bl w:val="nil"/>
            </w:tcBorders>
            <w:noWrap w:val="0"/>
            <w:vAlign w:val="center"/>
          </w:tcPr>
          <w:p w14:paraId="09BFA78C">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sz w:val="21"/>
                <w:szCs w:val="21"/>
              </w:rPr>
            </w:pPr>
          </w:p>
        </w:tc>
        <w:tc>
          <w:tcPr>
            <w:tcW w:w="466" w:type="pct"/>
            <w:vMerge w:val="continue"/>
            <w:tcBorders>
              <w:tl2br w:val="nil"/>
              <w:tr2bl w:val="nil"/>
            </w:tcBorders>
            <w:noWrap w:val="0"/>
            <w:vAlign w:val="center"/>
          </w:tcPr>
          <w:p w14:paraId="056809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47BFF5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zh-CN" w:eastAsia="zh-CN"/>
              </w:rPr>
            </w:pPr>
            <w:r>
              <w:rPr>
                <w:rFonts w:hint="eastAsia" w:ascii="仿宋" w:hAnsi="仿宋" w:eastAsia="仿宋" w:cs="仿宋"/>
                <w:color w:val="auto"/>
                <w:kern w:val="2"/>
                <w:sz w:val="18"/>
                <w:szCs w:val="18"/>
                <w:highlight w:val="none"/>
                <w:lang w:val="en-US" w:eastAsia="zh-CN"/>
              </w:rPr>
              <w:t>学习筑梦限选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725E52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1学分</w:t>
            </w:r>
          </w:p>
        </w:tc>
        <w:tc>
          <w:tcPr>
            <w:tcW w:w="1154" w:type="dxa"/>
            <w:tcBorders>
              <w:tl2br w:val="nil"/>
              <w:tr2bl w:val="nil"/>
            </w:tcBorders>
            <w:noWrap w:val="0"/>
            <w:vAlign w:val="center"/>
          </w:tcPr>
          <w:p w14:paraId="28B72B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0.61%</w:t>
            </w:r>
          </w:p>
        </w:tc>
      </w:tr>
      <w:tr w14:paraId="7418A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60DCEE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w:t>
            </w:r>
          </w:p>
        </w:tc>
        <w:tc>
          <w:tcPr>
            <w:tcW w:w="237" w:type="pct"/>
            <w:vMerge w:val="continue"/>
            <w:tcBorders>
              <w:tl2br w:val="nil"/>
              <w:tr2bl w:val="nil"/>
            </w:tcBorders>
            <w:noWrap w:val="0"/>
            <w:vAlign w:val="center"/>
          </w:tcPr>
          <w:p w14:paraId="189D2AEB">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sz w:val="21"/>
                <w:szCs w:val="21"/>
              </w:rPr>
            </w:pPr>
          </w:p>
        </w:tc>
        <w:tc>
          <w:tcPr>
            <w:tcW w:w="466" w:type="pct"/>
            <w:vMerge w:val="continue"/>
            <w:tcBorders>
              <w:tl2br w:val="nil"/>
              <w:tr2bl w:val="nil"/>
            </w:tcBorders>
            <w:noWrap w:val="0"/>
            <w:vAlign w:val="center"/>
          </w:tcPr>
          <w:p w14:paraId="06EBCE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019768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中华优秀传统文化</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415A0B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2学分</w:t>
            </w:r>
          </w:p>
        </w:tc>
        <w:tc>
          <w:tcPr>
            <w:tcW w:w="1154" w:type="dxa"/>
            <w:tcBorders>
              <w:tl2br w:val="nil"/>
              <w:tr2bl w:val="nil"/>
            </w:tcBorders>
            <w:noWrap w:val="0"/>
            <w:vAlign w:val="center"/>
          </w:tcPr>
          <w:p w14:paraId="1BA01D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1.22%</w:t>
            </w:r>
          </w:p>
        </w:tc>
      </w:tr>
      <w:tr w14:paraId="2228B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0D44E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5</w:t>
            </w:r>
          </w:p>
        </w:tc>
        <w:tc>
          <w:tcPr>
            <w:tcW w:w="237" w:type="pct"/>
            <w:vMerge w:val="continue"/>
            <w:tcBorders>
              <w:tl2br w:val="nil"/>
              <w:tr2bl w:val="nil"/>
            </w:tcBorders>
            <w:noWrap w:val="0"/>
            <w:vAlign w:val="center"/>
          </w:tcPr>
          <w:p w14:paraId="3CDA8E22">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sz w:val="21"/>
                <w:szCs w:val="21"/>
              </w:rPr>
            </w:pPr>
          </w:p>
        </w:tc>
        <w:tc>
          <w:tcPr>
            <w:tcW w:w="466" w:type="pct"/>
            <w:vMerge w:val="continue"/>
            <w:tcBorders>
              <w:tl2br w:val="nil"/>
              <w:tr2bl w:val="nil"/>
            </w:tcBorders>
            <w:noWrap w:val="0"/>
            <w:vAlign w:val="center"/>
          </w:tcPr>
          <w:p w14:paraId="424A61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5F5959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外语</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2B6BCB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8学分</w:t>
            </w:r>
          </w:p>
        </w:tc>
        <w:tc>
          <w:tcPr>
            <w:tcW w:w="1154" w:type="dxa"/>
            <w:tcBorders>
              <w:tl2br w:val="nil"/>
              <w:tr2bl w:val="nil"/>
            </w:tcBorders>
            <w:noWrap w:val="0"/>
            <w:vAlign w:val="center"/>
          </w:tcPr>
          <w:p w14:paraId="42D9B9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4.87%</w:t>
            </w:r>
          </w:p>
        </w:tc>
      </w:tr>
      <w:tr w14:paraId="70A15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4682D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6</w:t>
            </w:r>
          </w:p>
        </w:tc>
        <w:tc>
          <w:tcPr>
            <w:tcW w:w="237" w:type="pct"/>
            <w:vMerge w:val="continue"/>
            <w:tcBorders>
              <w:tl2br w:val="nil"/>
              <w:tr2bl w:val="nil"/>
            </w:tcBorders>
            <w:noWrap w:val="0"/>
            <w:vAlign w:val="center"/>
          </w:tcPr>
          <w:p w14:paraId="7351BA90">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sz w:val="21"/>
                <w:szCs w:val="21"/>
              </w:rPr>
            </w:pPr>
          </w:p>
        </w:tc>
        <w:tc>
          <w:tcPr>
            <w:tcW w:w="466" w:type="pct"/>
            <w:vMerge w:val="continue"/>
            <w:tcBorders>
              <w:tl2br w:val="nil"/>
              <w:tr2bl w:val="nil"/>
            </w:tcBorders>
            <w:noWrap w:val="0"/>
            <w:vAlign w:val="center"/>
          </w:tcPr>
          <w:p w14:paraId="595BD8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30D2E1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体育</w:t>
            </w:r>
            <w:r>
              <w:rPr>
                <w:rFonts w:hint="eastAsia" w:ascii="仿宋" w:hAnsi="仿宋" w:eastAsia="仿宋" w:cs="仿宋"/>
                <w:color w:val="auto"/>
                <w:kern w:val="2"/>
                <w:sz w:val="18"/>
                <w:szCs w:val="18"/>
                <w:highlight w:val="none"/>
                <w:lang w:val="en-US" w:eastAsia="zh-CN"/>
              </w:rPr>
              <w:t>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3D4932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4学分</w:t>
            </w:r>
          </w:p>
        </w:tc>
        <w:tc>
          <w:tcPr>
            <w:tcW w:w="1154" w:type="dxa"/>
            <w:tcBorders>
              <w:tl2br w:val="nil"/>
              <w:tr2bl w:val="nil"/>
            </w:tcBorders>
            <w:noWrap w:val="0"/>
            <w:vAlign w:val="center"/>
          </w:tcPr>
          <w:p w14:paraId="3BFFE8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2.44%</w:t>
            </w:r>
          </w:p>
        </w:tc>
      </w:tr>
      <w:tr w14:paraId="3CCEB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49" w:type="pct"/>
            <w:tcBorders>
              <w:tl2br w:val="nil"/>
              <w:tr2bl w:val="nil"/>
            </w:tcBorders>
            <w:noWrap w:val="0"/>
            <w:vAlign w:val="center"/>
          </w:tcPr>
          <w:p w14:paraId="2A990B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7</w:t>
            </w:r>
          </w:p>
        </w:tc>
        <w:tc>
          <w:tcPr>
            <w:tcW w:w="237" w:type="pct"/>
            <w:vMerge w:val="continue"/>
            <w:tcBorders>
              <w:tl2br w:val="nil"/>
              <w:tr2bl w:val="nil"/>
            </w:tcBorders>
            <w:noWrap w:val="0"/>
            <w:vAlign w:val="center"/>
          </w:tcPr>
          <w:p w14:paraId="3C91B013">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sz w:val="21"/>
                <w:szCs w:val="21"/>
              </w:rPr>
            </w:pPr>
          </w:p>
        </w:tc>
        <w:tc>
          <w:tcPr>
            <w:tcW w:w="466" w:type="pct"/>
            <w:vMerge w:val="continue"/>
            <w:tcBorders>
              <w:tl2br w:val="nil"/>
              <w:tr2bl w:val="nil"/>
            </w:tcBorders>
            <w:noWrap w:val="0"/>
            <w:vAlign w:val="center"/>
          </w:tcPr>
          <w:p w14:paraId="25AAD7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4DC8AA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en-US" w:eastAsia="zh-CN"/>
              </w:rPr>
              <w:t>专业限选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1A10E6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12学分</w:t>
            </w:r>
          </w:p>
        </w:tc>
        <w:tc>
          <w:tcPr>
            <w:tcW w:w="1154" w:type="dxa"/>
            <w:tcBorders>
              <w:tl2br w:val="nil"/>
              <w:tr2bl w:val="nil"/>
            </w:tcBorders>
            <w:noWrap w:val="0"/>
            <w:vAlign w:val="center"/>
          </w:tcPr>
          <w:p w14:paraId="378400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7.31%</w:t>
            </w:r>
          </w:p>
        </w:tc>
      </w:tr>
      <w:tr w14:paraId="32D48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360BC9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8</w:t>
            </w:r>
          </w:p>
        </w:tc>
        <w:tc>
          <w:tcPr>
            <w:tcW w:w="237" w:type="pct"/>
            <w:vMerge w:val="continue"/>
            <w:tcBorders>
              <w:tl2br w:val="nil"/>
              <w:tr2bl w:val="nil"/>
            </w:tcBorders>
            <w:noWrap w:val="0"/>
            <w:vAlign w:val="center"/>
          </w:tcPr>
          <w:p w14:paraId="2BD745BB">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7783B1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784D57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素质拓展选修课</w:t>
            </w:r>
          </w:p>
        </w:tc>
        <w:tc>
          <w:tcPr>
            <w:tcW w:w="1484" w:type="pct"/>
            <w:tcBorders>
              <w:tl2br w:val="nil"/>
              <w:tr2bl w:val="nil"/>
            </w:tcBorders>
            <w:noWrap w:val="0"/>
            <w:vAlign w:val="center"/>
          </w:tcPr>
          <w:p w14:paraId="3CECD7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2学分</w:t>
            </w:r>
          </w:p>
        </w:tc>
        <w:tc>
          <w:tcPr>
            <w:tcW w:w="1154" w:type="dxa"/>
            <w:tcBorders>
              <w:tl2br w:val="nil"/>
              <w:tr2bl w:val="nil"/>
            </w:tcBorders>
            <w:noWrap w:val="0"/>
            <w:vAlign w:val="center"/>
          </w:tcPr>
          <w:p w14:paraId="419D94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1.22%</w:t>
            </w:r>
          </w:p>
        </w:tc>
      </w:tr>
      <w:tr w14:paraId="0987F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6B87BD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9</w:t>
            </w:r>
          </w:p>
        </w:tc>
        <w:tc>
          <w:tcPr>
            <w:tcW w:w="237" w:type="pct"/>
            <w:vMerge w:val="continue"/>
            <w:tcBorders>
              <w:tl2br w:val="nil"/>
              <w:tr2bl w:val="nil"/>
            </w:tcBorders>
            <w:noWrap w:val="0"/>
            <w:vAlign w:val="center"/>
          </w:tcPr>
          <w:p w14:paraId="46873696">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466" w:type="pct"/>
            <w:vMerge w:val="continue"/>
            <w:tcBorders>
              <w:tl2br w:val="nil"/>
              <w:tr2bl w:val="nil"/>
            </w:tcBorders>
            <w:noWrap w:val="0"/>
            <w:vAlign w:val="center"/>
          </w:tcPr>
          <w:p w14:paraId="79FDC2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rPr>
            </w:pPr>
          </w:p>
        </w:tc>
        <w:tc>
          <w:tcPr>
            <w:tcW w:w="1748" w:type="pct"/>
            <w:tcBorders>
              <w:tl2br w:val="nil"/>
              <w:tr2bl w:val="nil"/>
            </w:tcBorders>
            <w:noWrap w:val="0"/>
            <w:vAlign w:val="center"/>
          </w:tcPr>
          <w:p w14:paraId="541836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zh-CN" w:eastAsia="zh-CN"/>
              </w:rPr>
            </w:pPr>
            <w:r>
              <w:rPr>
                <w:rFonts w:hint="eastAsia" w:ascii="仿宋" w:hAnsi="仿宋" w:eastAsia="仿宋" w:cs="仿宋"/>
                <w:color w:val="auto"/>
                <w:kern w:val="2"/>
                <w:sz w:val="18"/>
                <w:szCs w:val="18"/>
                <w:highlight w:val="none"/>
                <w:lang w:val="en-US" w:eastAsia="zh-CN"/>
              </w:rPr>
              <w:t>大学美育限选</w:t>
            </w:r>
            <w:r>
              <w:rPr>
                <w:rFonts w:hint="eastAsia" w:ascii="仿宋" w:hAnsi="仿宋" w:eastAsia="仿宋" w:cs="仿宋"/>
                <w:color w:val="auto"/>
                <w:kern w:val="2"/>
                <w:sz w:val="18"/>
                <w:szCs w:val="18"/>
                <w:highlight w:val="none"/>
                <w:lang w:val="zh-CN"/>
              </w:rPr>
              <w:t>课</w:t>
            </w:r>
          </w:p>
        </w:tc>
        <w:tc>
          <w:tcPr>
            <w:tcW w:w="1484" w:type="pct"/>
            <w:tcBorders>
              <w:tl2br w:val="nil"/>
              <w:tr2bl w:val="nil"/>
            </w:tcBorders>
            <w:noWrap w:val="0"/>
            <w:vAlign w:val="center"/>
          </w:tcPr>
          <w:p w14:paraId="201E82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2学分</w:t>
            </w:r>
          </w:p>
        </w:tc>
        <w:tc>
          <w:tcPr>
            <w:tcW w:w="1154" w:type="dxa"/>
            <w:tcBorders>
              <w:tl2br w:val="nil"/>
              <w:tr2bl w:val="nil"/>
            </w:tcBorders>
            <w:noWrap w:val="0"/>
            <w:vAlign w:val="center"/>
          </w:tcPr>
          <w:p w14:paraId="187F67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1.22%</w:t>
            </w:r>
          </w:p>
        </w:tc>
      </w:tr>
      <w:tr w14:paraId="552B0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2491B6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10</w:t>
            </w:r>
          </w:p>
        </w:tc>
        <w:tc>
          <w:tcPr>
            <w:tcW w:w="237" w:type="pct"/>
            <w:vMerge w:val="continue"/>
            <w:tcBorders>
              <w:tl2br w:val="nil"/>
              <w:tr2bl w:val="nil"/>
            </w:tcBorders>
            <w:noWrap w:val="0"/>
            <w:vAlign w:val="center"/>
          </w:tcPr>
          <w:p w14:paraId="7D0170EF">
            <w:pPr>
              <w:keepNext w:val="0"/>
              <w:keepLines w:val="0"/>
              <w:widowControl w:val="0"/>
              <w:suppressLineNumbers w:val="0"/>
              <w:adjustRightInd w:val="0"/>
              <w:spacing w:before="0" w:beforeLines="0" w:beforeAutospacing="0" w:after="0" w:afterLines="0" w:afterAutospacing="0" w:line="240" w:lineRule="auto"/>
              <w:ind w:left="0" w:right="0" w:firstLine="0" w:firstLineChars="0"/>
              <w:jc w:val="center"/>
              <w:rPr>
                <w:rFonts w:hint="eastAsia" w:ascii="仿宋" w:hAnsi="仿宋" w:cs="仿宋"/>
                <w:color w:val="auto"/>
                <w:sz w:val="21"/>
                <w:szCs w:val="21"/>
              </w:rPr>
            </w:pPr>
          </w:p>
        </w:tc>
        <w:tc>
          <w:tcPr>
            <w:tcW w:w="2215" w:type="pct"/>
            <w:gridSpan w:val="2"/>
            <w:tcBorders>
              <w:tl2br w:val="nil"/>
              <w:tr2bl w:val="nil"/>
            </w:tcBorders>
            <w:noWrap w:val="0"/>
            <w:vAlign w:val="center"/>
          </w:tcPr>
          <w:p w14:paraId="26A732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zh-CN"/>
              </w:rPr>
            </w:pPr>
            <w:r>
              <w:rPr>
                <w:rFonts w:hint="eastAsia" w:ascii="仿宋" w:hAnsi="仿宋" w:eastAsia="仿宋" w:cs="仿宋"/>
                <w:color w:val="auto"/>
                <w:kern w:val="2"/>
                <w:sz w:val="18"/>
                <w:szCs w:val="18"/>
                <w:highlight w:val="none"/>
                <w:lang w:val="zh-CN"/>
              </w:rPr>
              <w:t>任选课</w:t>
            </w:r>
          </w:p>
        </w:tc>
        <w:tc>
          <w:tcPr>
            <w:tcW w:w="1484" w:type="pct"/>
            <w:tcBorders>
              <w:tl2br w:val="nil"/>
              <w:tr2bl w:val="nil"/>
            </w:tcBorders>
            <w:noWrap w:val="0"/>
            <w:vAlign w:val="center"/>
          </w:tcPr>
          <w:p w14:paraId="1C8562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4学分</w:t>
            </w:r>
          </w:p>
        </w:tc>
        <w:tc>
          <w:tcPr>
            <w:tcW w:w="1154" w:type="dxa"/>
            <w:tcBorders>
              <w:tl2br w:val="nil"/>
              <w:tr2bl w:val="nil"/>
            </w:tcBorders>
            <w:noWrap w:val="0"/>
            <w:vAlign w:val="center"/>
          </w:tcPr>
          <w:p w14:paraId="01D016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2.44%</w:t>
            </w:r>
          </w:p>
        </w:tc>
      </w:tr>
      <w:tr w14:paraId="51559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l2br w:val="nil"/>
              <w:tr2bl w:val="nil"/>
            </w:tcBorders>
            <w:noWrap w:val="0"/>
            <w:vAlign w:val="center"/>
          </w:tcPr>
          <w:p w14:paraId="6C7417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11</w:t>
            </w:r>
          </w:p>
        </w:tc>
        <w:tc>
          <w:tcPr>
            <w:tcW w:w="2452" w:type="pct"/>
            <w:gridSpan w:val="3"/>
            <w:tcBorders>
              <w:tl2br w:val="nil"/>
              <w:tr2bl w:val="nil"/>
            </w:tcBorders>
            <w:noWrap w:val="0"/>
            <w:vAlign w:val="center"/>
          </w:tcPr>
          <w:p w14:paraId="01D268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kern w:val="2"/>
                <w:sz w:val="18"/>
                <w:szCs w:val="18"/>
                <w:highlight w:val="none"/>
                <w:lang w:val="en-US" w:eastAsia="zh-CN"/>
              </w:rPr>
              <w:t>操行学分</w:t>
            </w:r>
          </w:p>
        </w:tc>
        <w:tc>
          <w:tcPr>
            <w:tcW w:w="1484" w:type="pct"/>
            <w:tcBorders>
              <w:tl2br w:val="nil"/>
              <w:tr2bl w:val="nil"/>
            </w:tcBorders>
            <w:shd w:val="clear" w:color="auto" w:fill="auto"/>
            <w:noWrap w:val="0"/>
            <w:vAlign w:val="center"/>
          </w:tcPr>
          <w:p w14:paraId="37368C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6学分</w:t>
            </w:r>
          </w:p>
        </w:tc>
        <w:tc>
          <w:tcPr>
            <w:tcW w:w="1154" w:type="dxa"/>
            <w:tcBorders>
              <w:tl2br w:val="nil"/>
              <w:tr2bl w:val="nil"/>
            </w:tcBorders>
            <w:shd w:val="clear" w:color="auto" w:fill="auto"/>
            <w:noWrap w:val="0"/>
            <w:vAlign w:val="center"/>
          </w:tcPr>
          <w:p w14:paraId="2C5944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3.66%</w:t>
            </w:r>
          </w:p>
        </w:tc>
      </w:tr>
      <w:tr w14:paraId="71FA0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01" w:type="pct"/>
            <w:gridSpan w:val="4"/>
            <w:tcBorders>
              <w:tl2br w:val="nil"/>
              <w:tr2bl w:val="nil"/>
            </w:tcBorders>
            <w:noWrap w:val="0"/>
            <w:vAlign w:val="center"/>
          </w:tcPr>
          <w:p w14:paraId="2ED935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default" w:ascii="仿宋" w:hAnsi="仿宋" w:eastAsia="仿宋" w:cs="仿宋"/>
                <w:kern w:val="0"/>
                <w:sz w:val="18"/>
                <w:szCs w:val="18"/>
              </w:rPr>
            </w:pPr>
            <w:r>
              <w:rPr>
                <w:rStyle w:val="19"/>
                <w:rFonts w:hint="eastAsia" w:ascii="仿宋" w:hAnsi="仿宋" w:eastAsia="仿宋" w:cs="仿宋"/>
                <w:kern w:val="0"/>
                <w:sz w:val="18"/>
                <w:szCs w:val="18"/>
              </w:rPr>
              <w:t>合计</w:t>
            </w:r>
          </w:p>
        </w:tc>
        <w:tc>
          <w:tcPr>
            <w:tcW w:w="1484" w:type="pct"/>
            <w:tcBorders>
              <w:tl2br w:val="nil"/>
              <w:tr2bl w:val="nil"/>
            </w:tcBorders>
            <w:noWrap w:val="0"/>
            <w:vAlign w:val="center"/>
          </w:tcPr>
          <w:p w14:paraId="1FF2EB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164学分</w:t>
            </w:r>
          </w:p>
        </w:tc>
        <w:tc>
          <w:tcPr>
            <w:tcW w:w="614" w:type="pct"/>
            <w:tcBorders>
              <w:tl2br w:val="nil"/>
              <w:tr2bl w:val="nil"/>
            </w:tcBorders>
            <w:noWrap w:val="0"/>
            <w:vAlign w:val="center"/>
          </w:tcPr>
          <w:p w14:paraId="3B4E92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100％</w:t>
            </w:r>
          </w:p>
        </w:tc>
      </w:tr>
    </w:tbl>
    <w:p w14:paraId="3C9F4C6D">
      <w:pPr>
        <w:pStyle w:val="3"/>
        <w:keepNext/>
        <w:keepLines/>
        <w:pageBreakBefore w:val="0"/>
        <w:widowControl w:val="0"/>
        <w:numPr>
          <w:ilvl w:val="0"/>
          <w:numId w:val="0"/>
        </w:numPr>
        <w:kinsoku/>
        <w:wordWrap/>
        <w:overflowPunct/>
        <w:topLinePunct w:val="0"/>
        <w:autoSpaceDE/>
        <w:autoSpaceDN/>
        <w:bidi w:val="0"/>
        <w:adjustRightInd w:val="0"/>
        <w:snapToGrid w:val="0"/>
        <w:spacing w:before="166" w:beforeLines="50" w:after="0" w:afterLines="0" w:line="240" w:lineRule="auto"/>
        <w:ind w:firstLine="482" w:firstLineChars="200"/>
        <w:textAlignment w:val="auto"/>
        <w:rPr>
          <w:rFonts w:hint="eastAsia" w:ascii="方正仿宋_GB2312" w:hAnsi="方正仿宋_GB2312" w:eastAsia="方正仿宋_GB2312" w:cs="方正仿宋_GB2312"/>
          <w:b/>
          <w:kern w:val="2"/>
          <w:sz w:val="24"/>
          <w:szCs w:val="24"/>
          <w:lang w:val="en-US" w:eastAsia="zh-CN" w:bidi="ar-SA"/>
        </w:rPr>
      </w:pPr>
      <w:bookmarkStart w:id="27" w:name="_Toc27282"/>
      <w:r>
        <w:rPr>
          <w:rFonts w:hint="eastAsia" w:ascii="方正仿宋_GB2312" w:hAnsi="方正仿宋_GB2312" w:eastAsia="方正仿宋_GB2312" w:cs="方正仿宋_GB2312"/>
          <w:b/>
          <w:kern w:val="2"/>
          <w:sz w:val="24"/>
          <w:szCs w:val="24"/>
          <w:lang w:val="en-US" w:eastAsia="zh-CN" w:bidi="ar-SA"/>
        </w:rPr>
        <w:t>（二）课堂教学安排</w:t>
      </w:r>
      <w:bookmarkEnd w:id="27"/>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317"/>
        <w:gridCol w:w="403"/>
        <w:gridCol w:w="904"/>
        <w:gridCol w:w="922"/>
        <w:gridCol w:w="440"/>
        <w:gridCol w:w="660"/>
        <w:gridCol w:w="500"/>
        <w:gridCol w:w="510"/>
        <w:gridCol w:w="560"/>
        <w:gridCol w:w="575"/>
        <w:gridCol w:w="588"/>
        <w:gridCol w:w="640"/>
        <w:gridCol w:w="587"/>
        <w:gridCol w:w="637"/>
        <w:gridCol w:w="450"/>
        <w:gridCol w:w="681"/>
      </w:tblGrid>
      <w:tr w14:paraId="3E3E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90" w:type="dxa"/>
            <w:gridSpan w:val="2"/>
            <w:vMerge w:val="restart"/>
            <w:noWrap w:val="0"/>
            <w:vAlign w:val="center"/>
          </w:tcPr>
          <w:p w14:paraId="76381D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b/>
                <w:sz w:val="18"/>
                <w:szCs w:val="18"/>
                <w:lang w:val="en-US" w:eastAsia="zh-CN"/>
              </w:rPr>
            </w:pPr>
            <w:r>
              <w:rPr>
                <w:rStyle w:val="19"/>
                <w:rFonts w:hint="eastAsia" w:ascii="仿宋" w:hAnsi="仿宋" w:eastAsia="仿宋" w:cs="仿宋"/>
                <w:kern w:val="0"/>
                <w:sz w:val="18"/>
                <w:szCs w:val="18"/>
                <w:lang w:val="en-US" w:eastAsia="zh-CN"/>
              </w:rPr>
              <w:t>课程类型</w:t>
            </w:r>
          </w:p>
        </w:tc>
        <w:tc>
          <w:tcPr>
            <w:tcW w:w="403" w:type="dxa"/>
            <w:vMerge w:val="restart"/>
            <w:noWrap w:val="0"/>
            <w:vAlign w:val="center"/>
          </w:tcPr>
          <w:p w14:paraId="319173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19"/>
                <w:rFonts w:hint="eastAsia" w:ascii="仿宋" w:hAnsi="仿宋" w:eastAsia="仿宋" w:cs="仿宋"/>
                <w:kern w:val="0"/>
                <w:sz w:val="18"/>
                <w:szCs w:val="18"/>
                <w:lang w:val="en-US" w:eastAsia="zh-CN"/>
              </w:rPr>
            </w:pPr>
            <w:r>
              <w:rPr>
                <w:rStyle w:val="19"/>
                <w:rFonts w:hint="eastAsia" w:ascii="仿宋" w:hAnsi="仿宋" w:eastAsia="仿宋" w:cs="仿宋"/>
                <w:kern w:val="0"/>
                <w:sz w:val="18"/>
                <w:szCs w:val="18"/>
                <w:lang w:val="en-US" w:eastAsia="zh-CN"/>
              </w:rPr>
              <w:t>序号</w:t>
            </w:r>
          </w:p>
        </w:tc>
        <w:tc>
          <w:tcPr>
            <w:tcW w:w="904" w:type="dxa"/>
            <w:vMerge w:val="restart"/>
            <w:noWrap w:val="0"/>
            <w:vAlign w:val="center"/>
          </w:tcPr>
          <w:p w14:paraId="3D84F2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eastAsia" w:ascii="仿宋" w:hAnsi="仿宋" w:eastAsia="仿宋" w:cs="仿宋"/>
                <w:kern w:val="0"/>
                <w:sz w:val="18"/>
                <w:szCs w:val="18"/>
              </w:rPr>
            </w:pPr>
            <w:r>
              <w:rPr>
                <w:rStyle w:val="19"/>
                <w:rFonts w:hint="eastAsia" w:ascii="仿宋" w:hAnsi="仿宋" w:eastAsia="仿宋" w:cs="仿宋"/>
                <w:kern w:val="0"/>
                <w:sz w:val="18"/>
                <w:szCs w:val="18"/>
              </w:rPr>
              <w:t>课程</w:t>
            </w:r>
          </w:p>
          <w:p w14:paraId="3BA4D8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sz w:val="18"/>
                <w:szCs w:val="18"/>
              </w:rPr>
            </w:pPr>
            <w:r>
              <w:rPr>
                <w:rStyle w:val="19"/>
                <w:rFonts w:hint="eastAsia" w:ascii="仿宋" w:hAnsi="仿宋" w:eastAsia="仿宋" w:cs="仿宋"/>
                <w:kern w:val="0"/>
                <w:sz w:val="18"/>
                <w:szCs w:val="18"/>
              </w:rPr>
              <w:t>编号</w:t>
            </w:r>
          </w:p>
        </w:tc>
        <w:tc>
          <w:tcPr>
            <w:tcW w:w="922" w:type="dxa"/>
            <w:vMerge w:val="restart"/>
            <w:noWrap w:val="0"/>
            <w:vAlign w:val="center"/>
          </w:tcPr>
          <w:p w14:paraId="7F2B69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eastAsia" w:ascii="仿宋" w:hAnsi="仿宋" w:eastAsia="仿宋" w:cs="仿宋"/>
                <w:kern w:val="0"/>
                <w:sz w:val="18"/>
                <w:szCs w:val="18"/>
              </w:rPr>
            </w:pPr>
            <w:r>
              <w:rPr>
                <w:rStyle w:val="19"/>
                <w:rFonts w:hint="eastAsia" w:ascii="仿宋" w:hAnsi="仿宋" w:eastAsia="仿宋" w:cs="仿宋"/>
                <w:kern w:val="0"/>
                <w:sz w:val="18"/>
                <w:szCs w:val="18"/>
              </w:rPr>
              <w:t>课程</w:t>
            </w:r>
          </w:p>
          <w:p w14:paraId="25F87F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sz w:val="18"/>
                <w:szCs w:val="18"/>
              </w:rPr>
            </w:pPr>
            <w:r>
              <w:rPr>
                <w:rStyle w:val="19"/>
                <w:rFonts w:hint="eastAsia" w:ascii="仿宋" w:hAnsi="仿宋" w:eastAsia="仿宋" w:cs="仿宋"/>
                <w:kern w:val="0"/>
                <w:sz w:val="18"/>
                <w:szCs w:val="18"/>
              </w:rPr>
              <w:t>名称</w:t>
            </w:r>
          </w:p>
        </w:tc>
        <w:tc>
          <w:tcPr>
            <w:tcW w:w="440" w:type="dxa"/>
            <w:vMerge w:val="restart"/>
            <w:noWrap w:val="0"/>
            <w:vAlign w:val="center"/>
          </w:tcPr>
          <w:p w14:paraId="5D2613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line="240" w:lineRule="exact"/>
              <w:ind w:left="0" w:right="0" w:firstLine="0" w:firstLineChars="0"/>
              <w:jc w:val="center"/>
              <w:textAlignment w:val="auto"/>
              <w:rPr>
                <w:rFonts w:hint="default" w:ascii="仿宋" w:hAnsi="仿宋" w:eastAsia="仿宋" w:cs="仿宋"/>
                <w:b/>
                <w:w w:val="90"/>
                <w:sz w:val="18"/>
                <w:szCs w:val="18"/>
                <w:lang w:val="en-US" w:eastAsia="zh-CN"/>
              </w:rPr>
            </w:pPr>
            <w:r>
              <w:rPr>
                <w:rFonts w:hint="eastAsia" w:ascii="仿宋" w:hAnsi="仿宋" w:eastAsia="仿宋" w:cs="仿宋"/>
                <w:b/>
                <w:w w:val="90"/>
                <w:sz w:val="18"/>
                <w:szCs w:val="18"/>
                <w:lang w:val="en-US" w:eastAsia="zh-CN"/>
              </w:rPr>
              <w:t>考核方式</w:t>
            </w:r>
          </w:p>
        </w:tc>
        <w:tc>
          <w:tcPr>
            <w:tcW w:w="660" w:type="dxa"/>
            <w:vMerge w:val="restart"/>
            <w:noWrap w:val="0"/>
            <w:vAlign w:val="center"/>
          </w:tcPr>
          <w:p w14:paraId="12A50D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sz w:val="18"/>
                <w:szCs w:val="18"/>
              </w:rPr>
            </w:pPr>
            <w:r>
              <w:rPr>
                <w:rStyle w:val="19"/>
                <w:rFonts w:hint="eastAsia" w:ascii="仿宋" w:hAnsi="仿宋" w:eastAsia="仿宋" w:cs="仿宋"/>
                <w:kern w:val="0"/>
                <w:sz w:val="18"/>
                <w:szCs w:val="18"/>
              </w:rPr>
              <w:t>学分</w:t>
            </w:r>
          </w:p>
        </w:tc>
        <w:tc>
          <w:tcPr>
            <w:tcW w:w="500" w:type="dxa"/>
            <w:vMerge w:val="restart"/>
            <w:noWrap w:val="0"/>
            <w:vAlign w:val="center"/>
          </w:tcPr>
          <w:p w14:paraId="0398C7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sz w:val="18"/>
                <w:szCs w:val="18"/>
              </w:rPr>
            </w:pPr>
            <w:r>
              <w:rPr>
                <w:rStyle w:val="19"/>
                <w:rFonts w:hint="eastAsia" w:ascii="仿宋" w:hAnsi="仿宋" w:eastAsia="仿宋" w:cs="仿宋"/>
                <w:kern w:val="0"/>
                <w:sz w:val="18"/>
                <w:szCs w:val="18"/>
              </w:rPr>
              <w:t>总学时</w:t>
            </w:r>
          </w:p>
        </w:tc>
        <w:tc>
          <w:tcPr>
            <w:tcW w:w="510" w:type="dxa"/>
            <w:vMerge w:val="restart"/>
            <w:noWrap w:val="0"/>
            <w:vAlign w:val="center"/>
          </w:tcPr>
          <w:p w14:paraId="45F582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sz w:val="18"/>
                <w:szCs w:val="18"/>
              </w:rPr>
            </w:pPr>
            <w:r>
              <w:rPr>
                <w:rStyle w:val="19"/>
                <w:rFonts w:hint="eastAsia" w:ascii="仿宋" w:hAnsi="仿宋" w:eastAsia="仿宋" w:cs="仿宋"/>
                <w:kern w:val="0"/>
                <w:sz w:val="18"/>
                <w:szCs w:val="18"/>
              </w:rPr>
              <w:t>理论</w:t>
            </w:r>
          </w:p>
        </w:tc>
        <w:tc>
          <w:tcPr>
            <w:tcW w:w="560" w:type="dxa"/>
            <w:vMerge w:val="restart"/>
            <w:noWrap w:val="0"/>
            <w:vAlign w:val="center"/>
          </w:tcPr>
          <w:p w14:paraId="5E9C0C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sz w:val="18"/>
                <w:szCs w:val="18"/>
              </w:rPr>
            </w:pPr>
            <w:r>
              <w:rPr>
                <w:rStyle w:val="19"/>
                <w:rFonts w:hint="eastAsia" w:ascii="仿宋" w:hAnsi="仿宋" w:eastAsia="仿宋" w:cs="仿宋"/>
                <w:kern w:val="0"/>
                <w:sz w:val="18"/>
                <w:szCs w:val="18"/>
              </w:rPr>
              <w:t>实践</w:t>
            </w:r>
          </w:p>
        </w:tc>
        <w:tc>
          <w:tcPr>
            <w:tcW w:w="3477" w:type="dxa"/>
            <w:gridSpan w:val="6"/>
            <w:noWrap w:val="0"/>
            <w:vAlign w:val="center"/>
          </w:tcPr>
          <w:p w14:paraId="12F16D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19"/>
                <w:rFonts w:hint="eastAsia" w:ascii="仿宋" w:hAnsi="仿宋" w:eastAsia="仿宋" w:cs="仿宋"/>
                <w:b w:val="0"/>
                <w:kern w:val="0"/>
                <w:sz w:val="18"/>
                <w:szCs w:val="18"/>
              </w:rPr>
            </w:pPr>
            <w:r>
              <w:rPr>
                <w:rStyle w:val="19"/>
                <w:rFonts w:hint="eastAsia" w:ascii="仿宋" w:hAnsi="仿宋" w:eastAsia="仿宋" w:cs="仿宋"/>
                <w:kern w:val="0"/>
                <w:sz w:val="18"/>
                <w:szCs w:val="18"/>
                <w:lang w:val="en-US" w:eastAsia="zh-CN"/>
              </w:rPr>
              <w:t>开课学期/周学时/开课周数</w:t>
            </w:r>
          </w:p>
        </w:tc>
        <w:tc>
          <w:tcPr>
            <w:tcW w:w="681" w:type="dxa"/>
            <w:vMerge w:val="restart"/>
            <w:noWrap w:val="0"/>
            <w:vAlign w:val="center"/>
          </w:tcPr>
          <w:p w14:paraId="4B8FC8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b/>
                <w:sz w:val="18"/>
                <w:szCs w:val="18"/>
                <w:lang w:eastAsia="zh-CN"/>
              </w:rPr>
            </w:pPr>
            <w:r>
              <w:rPr>
                <w:rStyle w:val="19"/>
                <w:rFonts w:hint="eastAsia" w:ascii="仿宋" w:hAnsi="仿宋" w:eastAsia="仿宋" w:cs="仿宋"/>
                <w:kern w:val="0"/>
                <w:sz w:val="18"/>
                <w:szCs w:val="18"/>
                <w:lang w:val="en-US" w:eastAsia="zh-CN"/>
              </w:rPr>
              <w:t>备注</w:t>
            </w:r>
          </w:p>
        </w:tc>
      </w:tr>
      <w:tr w14:paraId="7B92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690" w:type="dxa"/>
            <w:gridSpan w:val="2"/>
            <w:vMerge w:val="continue"/>
            <w:noWrap w:val="0"/>
            <w:vAlign w:val="center"/>
          </w:tcPr>
          <w:p w14:paraId="7FEE12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19"/>
                <w:rFonts w:hint="eastAsia" w:ascii="仿宋" w:hAnsi="仿宋" w:eastAsia="仿宋" w:cs="仿宋"/>
                <w:kern w:val="0"/>
                <w:sz w:val="18"/>
                <w:szCs w:val="18"/>
                <w:lang w:val="en-US" w:eastAsia="zh-CN"/>
              </w:rPr>
            </w:pPr>
          </w:p>
        </w:tc>
        <w:tc>
          <w:tcPr>
            <w:tcW w:w="403" w:type="dxa"/>
            <w:vMerge w:val="continue"/>
            <w:noWrap w:val="0"/>
            <w:vAlign w:val="center"/>
          </w:tcPr>
          <w:p w14:paraId="4C0509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19"/>
                <w:rFonts w:hint="eastAsia" w:ascii="仿宋" w:hAnsi="仿宋" w:eastAsia="仿宋" w:cs="仿宋"/>
                <w:kern w:val="0"/>
                <w:sz w:val="18"/>
                <w:szCs w:val="18"/>
                <w:lang w:val="en-US" w:eastAsia="zh-CN"/>
              </w:rPr>
            </w:pPr>
          </w:p>
        </w:tc>
        <w:tc>
          <w:tcPr>
            <w:tcW w:w="904" w:type="dxa"/>
            <w:vMerge w:val="continue"/>
            <w:noWrap w:val="0"/>
            <w:vAlign w:val="center"/>
          </w:tcPr>
          <w:p w14:paraId="29AEEC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eastAsia" w:ascii="仿宋" w:hAnsi="仿宋" w:eastAsia="仿宋" w:cs="仿宋"/>
                <w:kern w:val="0"/>
                <w:sz w:val="18"/>
                <w:szCs w:val="18"/>
              </w:rPr>
            </w:pPr>
          </w:p>
        </w:tc>
        <w:tc>
          <w:tcPr>
            <w:tcW w:w="922" w:type="dxa"/>
            <w:vMerge w:val="continue"/>
            <w:noWrap w:val="0"/>
            <w:vAlign w:val="center"/>
          </w:tcPr>
          <w:p w14:paraId="10B480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19"/>
                <w:rFonts w:hint="eastAsia" w:ascii="仿宋" w:hAnsi="仿宋" w:eastAsia="仿宋" w:cs="仿宋"/>
                <w:kern w:val="0"/>
                <w:sz w:val="18"/>
                <w:szCs w:val="18"/>
              </w:rPr>
            </w:pPr>
          </w:p>
        </w:tc>
        <w:tc>
          <w:tcPr>
            <w:tcW w:w="440" w:type="dxa"/>
            <w:vMerge w:val="continue"/>
            <w:noWrap w:val="0"/>
            <w:vAlign w:val="center"/>
          </w:tcPr>
          <w:p w14:paraId="418B68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line="240" w:lineRule="exact"/>
              <w:ind w:left="0" w:right="0" w:firstLine="0" w:firstLineChars="0"/>
              <w:jc w:val="left"/>
              <w:textAlignment w:val="auto"/>
              <w:rPr>
                <w:rStyle w:val="19"/>
                <w:rFonts w:hint="eastAsia" w:ascii="仿宋" w:hAnsi="仿宋" w:eastAsia="仿宋" w:cs="仿宋"/>
                <w:w w:val="90"/>
                <w:kern w:val="0"/>
                <w:sz w:val="18"/>
                <w:szCs w:val="18"/>
              </w:rPr>
            </w:pPr>
          </w:p>
        </w:tc>
        <w:tc>
          <w:tcPr>
            <w:tcW w:w="660" w:type="dxa"/>
            <w:vMerge w:val="continue"/>
            <w:noWrap w:val="0"/>
            <w:vAlign w:val="center"/>
          </w:tcPr>
          <w:p w14:paraId="47D27D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eastAsia" w:ascii="仿宋" w:hAnsi="仿宋" w:eastAsia="仿宋" w:cs="仿宋"/>
                <w:kern w:val="0"/>
                <w:sz w:val="18"/>
                <w:szCs w:val="18"/>
              </w:rPr>
            </w:pPr>
          </w:p>
        </w:tc>
        <w:tc>
          <w:tcPr>
            <w:tcW w:w="500" w:type="dxa"/>
            <w:vMerge w:val="continue"/>
            <w:noWrap w:val="0"/>
            <w:vAlign w:val="center"/>
          </w:tcPr>
          <w:p w14:paraId="7E39DE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eastAsia" w:ascii="仿宋" w:hAnsi="仿宋" w:eastAsia="仿宋" w:cs="仿宋"/>
                <w:kern w:val="0"/>
                <w:sz w:val="18"/>
                <w:szCs w:val="18"/>
              </w:rPr>
            </w:pPr>
          </w:p>
        </w:tc>
        <w:tc>
          <w:tcPr>
            <w:tcW w:w="510" w:type="dxa"/>
            <w:vMerge w:val="continue"/>
            <w:noWrap w:val="0"/>
            <w:vAlign w:val="center"/>
          </w:tcPr>
          <w:p w14:paraId="6C73C3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eastAsia" w:ascii="仿宋" w:hAnsi="仿宋" w:eastAsia="仿宋" w:cs="仿宋"/>
                <w:kern w:val="0"/>
                <w:sz w:val="18"/>
                <w:szCs w:val="18"/>
              </w:rPr>
            </w:pPr>
          </w:p>
        </w:tc>
        <w:tc>
          <w:tcPr>
            <w:tcW w:w="560" w:type="dxa"/>
            <w:vMerge w:val="continue"/>
            <w:noWrap w:val="0"/>
            <w:vAlign w:val="center"/>
          </w:tcPr>
          <w:p w14:paraId="0CF591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Style w:val="19"/>
                <w:rFonts w:hint="eastAsia" w:ascii="仿宋" w:hAnsi="仿宋" w:eastAsia="仿宋" w:cs="仿宋"/>
                <w:kern w:val="0"/>
                <w:sz w:val="18"/>
                <w:szCs w:val="18"/>
              </w:rPr>
            </w:pPr>
          </w:p>
        </w:tc>
        <w:tc>
          <w:tcPr>
            <w:tcW w:w="575" w:type="dxa"/>
            <w:noWrap w:val="0"/>
            <w:vAlign w:val="center"/>
          </w:tcPr>
          <w:p w14:paraId="524B47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center"/>
              <w:textAlignment w:val="auto"/>
              <w:rPr>
                <w:rFonts w:hint="eastAsia" w:ascii="仿宋" w:hAnsi="仿宋" w:eastAsia="仿宋" w:cs="仿宋"/>
                <w:b/>
                <w:kern w:val="2"/>
                <w:sz w:val="18"/>
                <w:szCs w:val="18"/>
                <w:lang w:val="en-US" w:eastAsia="zh-CN" w:bidi="ar-SA"/>
              </w:rPr>
            </w:pPr>
            <w:r>
              <w:rPr>
                <w:rStyle w:val="19"/>
                <w:rFonts w:hint="eastAsia" w:ascii="仿宋" w:hAnsi="仿宋" w:eastAsia="仿宋" w:cs="仿宋"/>
                <w:kern w:val="0"/>
                <w:sz w:val="18"/>
                <w:szCs w:val="18"/>
              </w:rPr>
              <w:t>一</w:t>
            </w:r>
            <w:r>
              <w:rPr>
                <w:rFonts w:hint="eastAsia" w:ascii="仿宋" w:hAnsi="仿宋" w:eastAsia="仿宋" w:cs="仿宋"/>
                <w:b/>
                <w:kern w:val="0"/>
                <w:sz w:val="18"/>
                <w:szCs w:val="18"/>
              </w:rPr>
              <w:t>1</w:t>
            </w:r>
            <w:r>
              <w:rPr>
                <w:rFonts w:hint="eastAsia" w:ascii="仿宋" w:hAnsi="仿宋" w:eastAsia="仿宋" w:cs="仿宋"/>
                <w:b/>
                <w:kern w:val="0"/>
                <w:sz w:val="18"/>
                <w:szCs w:val="18"/>
                <w:lang w:val="en-US" w:eastAsia="zh-CN"/>
              </w:rPr>
              <w:t>4</w:t>
            </w:r>
            <w:r>
              <w:rPr>
                <w:rFonts w:hint="eastAsia" w:ascii="仿宋" w:hAnsi="仿宋" w:eastAsia="仿宋" w:cs="仿宋"/>
                <w:b/>
                <w:kern w:val="0"/>
                <w:sz w:val="18"/>
                <w:szCs w:val="18"/>
              </w:rPr>
              <w:t>.5</w:t>
            </w:r>
          </w:p>
        </w:tc>
        <w:tc>
          <w:tcPr>
            <w:tcW w:w="588" w:type="dxa"/>
            <w:noWrap w:val="0"/>
            <w:vAlign w:val="center"/>
          </w:tcPr>
          <w:p w14:paraId="42BE4A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19"/>
                <w:rFonts w:hint="eastAsia" w:ascii="仿宋" w:hAnsi="仿宋" w:eastAsia="仿宋" w:cs="仿宋"/>
                <w:kern w:val="0"/>
                <w:sz w:val="18"/>
                <w:szCs w:val="18"/>
                <w:highlight w:val="none"/>
              </w:rPr>
            </w:pPr>
            <w:r>
              <w:rPr>
                <w:rStyle w:val="19"/>
                <w:rFonts w:hint="eastAsia" w:ascii="仿宋" w:hAnsi="仿宋" w:eastAsia="仿宋" w:cs="仿宋"/>
                <w:kern w:val="0"/>
                <w:sz w:val="18"/>
                <w:szCs w:val="18"/>
                <w:highlight w:val="none"/>
              </w:rPr>
              <w:t>二</w:t>
            </w:r>
          </w:p>
          <w:p w14:paraId="49A74B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b/>
                <w:kern w:val="2"/>
                <w:sz w:val="18"/>
                <w:szCs w:val="18"/>
                <w:highlight w:val="none"/>
                <w:lang w:val="en-US" w:eastAsia="zh-CN" w:bidi="ar-SA"/>
              </w:rPr>
            </w:pPr>
            <w:r>
              <w:rPr>
                <w:rFonts w:hint="eastAsia" w:ascii="仿宋" w:hAnsi="仿宋" w:eastAsia="仿宋" w:cs="仿宋"/>
                <w:b/>
                <w:kern w:val="0"/>
                <w:sz w:val="18"/>
                <w:szCs w:val="18"/>
                <w:highlight w:val="none"/>
                <w:lang w:val="en-US" w:eastAsia="zh-CN"/>
              </w:rPr>
              <w:t>18.5</w:t>
            </w:r>
          </w:p>
        </w:tc>
        <w:tc>
          <w:tcPr>
            <w:tcW w:w="640" w:type="dxa"/>
            <w:noWrap w:val="0"/>
            <w:vAlign w:val="center"/>
          </w:tcPr>
          <w:p w14:paraId="14B6C9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19"/>
                <w:rFonts w:hint="eastAsia" w:ascii="仿宋" w:hAnsi="仿宋" w:eastAsia="仿宋" w:cs="仿宋"/>
                <w:kern w:val="0"/>
                <w:sz w:val="18"/>
                <w:szCs w:val="18"/>
                <w:highlight w:val="none"/>
              </w:rPr>
            </w:pPr>
            <w:r>
              <w:rPr>
                <w:rStyle w:val="19"/>
                <w:rFonts w:hint="eastAsia" w:ascii="仿宋" w:hAnsi="仿宋" w:eastAsia="仿宋" w:cs="仿宋"/>
                <w:kern w:val="0"/>
                <w:sz w:val="18"/>
                <w:szCs w:val="18"/>
                <w:highlight w:val="none"/>
              </w:rPr>
              <w:t>三</w:t>
            </w:r>
          </w:p>
          <w:p w14:paraId="3B8F3C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b/>
                <w:kern w:val="2"/>
                <w:sz w:val="18"/>
                <w:szCs w:val="18"/>
                <w:highlight w:val="none"/>
                <w:lang w:val="en-US" w:eastAsia="zh-CN" w:bidi="ar-SA"/>
              </w:rPr>
            </w:pPr>
            <w:r>
              <w:rPr>
                <w:rFonts w:hint="eastAsia" w:ascii="仿宋" w:hAnsi="仿宋" w:eastAsia="仿宋" w:cs="仿宋"/>
                <w:b/>
                <w:kern w:val="0"/>
                <w:sz w:val="18"/>
                <w:szCs w:val="18"/>
                <w:highlight w:val="none"/>
                <w:lang w:val="en-US" w:eastAsia="zh-CN"/>
              </w:rPr>
              <w:t>16.5</w:t>
            </w:r>
          </w:p>
        </w:tc>
        <w:tc>
          <w:tcPr>
            <w:tcW w:w="587" w:type="dxa"/>
            <w:noWrap w:val="0"/>
            <w:vAlign w:val="center"/>
          </w:tcPr>
          <w:p w14:paraId="27B311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19"/>
                <w:rFonts w:hint="eastAsia" w:ascii="仿宋" w:hAnsi="仿宋" w:eastAsia="仿宋" w:cs="仿宋"/>
                <w:kern w:val="0"/>
                <w:sz w:val="18"/>
                <w:szCs w:val="18"/>
                <w:highlight w:val="none"/>
              </w:rPr>
            </w:pPr>
            <w:r>
              <w:rPr>
                <w:rStyle w:val="19"/>
                <w:rFonts w:hint="eastAsia" w:ascii="仿宋" w:hAnsi="仿宋" w:eastAsia="仿宋" w:cs="仿宋"/>
                <w:kern w:val="0"/>
                <w:sz w:val="18"/>
                <w:szCs w:val="18"/>
                <w:highlight w:val="none"/>
              </w:rPr>
              <w:t>四</w:t>
            </w:r>
          </w:p>
          <w:p w14:paraId="0D7650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b/>
                <w:kern w:val="2"/>
                <w:sz w:val="18"/>
                <w:szCs w:val="18"/>
                <w:highlight w:val="none"/>
                <w:lang w:val="en-US" w:eastAsia="zh-CN" w:bidi="ar-SA"/>
              </w:rPr>
            </w:pPr>
            <w:r>
              <w:rPr>
                <w:rFonts w:hint="eastAsia" w:ascii="仿宋" w:hAnsi="仿宋" w:eastAsia="仿宋" w:cs="仿宋"/>
                <w:b/>
                <w:kern w:val="0"/>
                <w:sz w:val="18"/>
                <w:szCs w:val="18"/>
                <w:highlight w:val="none"/>
                <w:lang w:val="en-US" w:eastAsia="zh-CN"/>
              </w:rPr>
              <w:t>18.5</w:t>
            </w:r>
          </w:p>
        </w:tc>
        <w:tc>
          <w:tcPr>
            <w:tcW w:w="637" w:type="dxa"/>
            <w:noWrap w:val="0"/>
            <w:vAlign w:val="center"/>
          </w:tcPr>
          <w:p w14:paraId="146C79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Style w:val="19"/>
                <w:rFonts w:hint="eastAsia" w:ascii="仿宋" w:hAnsi="仿宋" w:eastAsia="仿宋" w:cs="仿宋"/>
                <w:kern w:val="0"/>
                <w:sz w:val="18"/>
                <w:szCs w:val="18"/>
                <w:highlight w:val="none"/>
              </w:rPr>
            </w:pPr>
            <w:r>
              <w:rPr>
                <w:rStyle w:val="19"/>
                <w:rFonts w:hint="eastAsia" w:ascii="仿宋" w:hAnsi="仿宋" w:eastAsia="仿宋" w:cs="仿宋"/>
                <w:kern w:val="0"/>
                <w:sz w:val="18"/>
                <w:szCs w:val="18"/>
                <w:highlight w:val="none"/>
              </w:rPr>
              <w:t>五</w:t>
            </w:r>
          </w:p>
          <w:p w14:paraId="4EBB76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b/>
                <w:kern w:val="2"/>
                <w:sz w:val="18"/>
                <w:szCs w:val="18"/>
                <w:highlight w:val="none"/>
                <w:lang w:val="en-US" w:eastAsia="zh-CN" w:bidi="ar-SA"/>
              </w:rPr>
            </w:pPr>
            <w:r>
              <w:rPr>
                <w:rFonts w:hint="eastAsia" w:ascii="仿宋" w:hAnsi="仿宋" w:eastAsia="仿宋" w:cs="仿宋"/>
                <w:b/>
                <w:kern w:val="0"/>
                <w:sz w:val="18"/>
                <w:szCs w:val="18"/>
                <w:highlight w:val="none"/>
                <w:lang w:val="en-US" w:eastAsia="zh-CN"/>
              </w:rPr>
              <w:t>0</w:t>
            </w:r>
          </w:p>
        </w:tc>
        <w:tc>
          <w:tcPr>
            <w:tcW w:w="450" w:type="dxa"/>
            <w:noWrap w:val="0"/>
            <w:vAlign w:val="center"/>
          </w:tcPr>
          <w:p w14:paraId="3839A7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b w:val="0"/>
                <w:kern w:val="0"/>
                <w:sz w:val="18"/>
                <w:szCs w:val="18"/>
                <w:lang w:val="en-US" w:eastAsia="zh-CN" w:bidi="ar-SA"/>
              </w:rPr>
            </w:pPr>
            <w:r>
              <w:rPr>
                <w:rStyle w:val="19"/>
                <w:rFonts w:hint="eastAsia" w:ascii="仿宋" w:hAnsi="仿宋" w:eastAsia="仿宋" w:cs="仿宋"/>
                <w:kern w:val="0"/>
                <w:sz w:val="18"/>
                <w:szCs w:val="18"/>
              </w:rPr>
              <w:t>六</w:t>
            </w:r>
            <w:r>
              <w:rPr>
                <w:rFonts w:hint="eastAsia" w:ascii="仿宋" w:hAnsi="仿宋" w:eastAsia="仿宋" w:cs="仿宋"/>
                <w:b/>
                <w:kern w:val="0"/>
                <w:sz w:val="18"/>
                <w:szCs w:val="18"/>
              </w:rPr>
              <w:t>0</w:t>
            </w:r>
          </w:p>
        </w:tc>
        <w:tc>
          <w:tcPr>
            <w:tcW w:w="681" w:type="dxa"/>
            <w:vMerge w:val="continue"/>
            <w:noWrap w:val="0"/>
            <w:vAlign w:val="center"/>
          </w:tcPr>
          <w:p w14:paraId="25A682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Style w:val="19"/>
                <w:rFonts w:hint="eastAsia" w:ascii="仿宋" w:hAnsi="仿宋" w:eastAsia="仿宋" w:cs="仿宋"/>
                <w:kern w:val="0"/>
                <w:sz w:val="18"/>
                <w:szCs w:val="18"/>
              </w:rPr>
            </w:pPr>
          </w:p>
        </w:tc>
      </w:tr>
      <w:tr w14:paraId="2EF6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restart"/>
            <w:noWrap w:val="0"/>
            <w:vAlign w:val="center"/>
          </w:tcPr>
          <w:p w14:paraId="500B2B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公共基础课</w:t>
            </w:r>
          </w:p>
        </w:tc>
        <w:tc>
          <w:tcPr>
            <w:tcW w:w="317" w:type="dxa"/>
            <w:vMerge w:val="restart"/>
            <w:noWrap w:val="0"/>
            <w:vAlign w:val="center"/>
          </w:tcPr>
          <w:p w14:paraId="508935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必修</w:t>
            </w:r>
          </w:p>
        </w:tc>
        <w:tc>
          <w:tcPr>
            <w:tcW w:w="403" w:type="dxa"/>
            <w:noWrap w:val="0"/>
            <w:vAlign w:val="center"/>
          </w:tcPr>
          <w:p w14:paraId="01A228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1</w:t>
            </w:r>
          </w:p>
        </w:tc>
        <w:tc>
          <w:tcPr>
            <w:tcW w:w="904" w:type="dxa"/>
            <w:noWrap w:val="0"/>
            <w:vAlign w:val="center"/>
          </w:tcPr>
          <w:p w14:paraId="0C642A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0201A01001S</w:t>
            </w:r>
          </w:p>
        </w:tc>
        <w:tc>
          <w:tcPr>
            <w:tcW w:w="922" w:type="dxa"/>
            <w:noWrap w:val="0"/>
            <w:vAlign w:val="center"/>
          </w:tcPr>
          <w:p w14:paraId="40F425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rPr>
              <w:t>思想道德与法治一</w:t>
            </w:r>
          </w:p>
        </w:tc>
        <w:tc>
          <w:tcPr>
            <w:tcW w:w="440" w:type="dxa"/>
            <w:noWrap w:val="0"/>
            <w:vAlign w:val="center"/>
          </w:tcPr>
          <w:p w14:paraId="357AB6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S</w:t>
            </w:r>
          </w:p>
        </w:tc>
        <w:tc>
          <w:tcPr>
            <w:tcW w:w="660" w:type="dxa"/>
            <w:noWrap w:val="0"/>
            <w:vAlign w:val="center"/>
          </w:tcPr>
          <w:p w14:paraId="559E5F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1.</w:t>
            </w:r>
            <w:r>
              <w:rPr>
                <w:rFonts w:hint="eastAsia" w:ascii="仿宋" w:hAnsi="仿宋" w:eastAsia="仿宋" w:cs="仿宋"/>
                <w:color w:val="auto"/>
                <w:kern w:val="2"/>
                <w:sz w:val="18"/>
                <w:szCs w:val="18"/>
                <w:highlight w:val="none"/>
                <w:lang w:val="en-US" w:eastAsia="zh-CN" w:bidi="ar-SA"/>
              </w:rPr>
              <w:t>5</w:t>
            </w:r>
          </w:p>
        </w:tc>
        <w:tc>
          <w:tcPr>
            <w:tcW w:w="500" w:type="dxa"/>
            <w:noWrap w:val="0"/>
            <w:vAlign w:val="center"/>
          </w:tcPr>
          <w:p w14:paraId="62B3BF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2</w:t>
            </w:r>
            <w:r>
              <w:rPr>
                <w:rFonts w:hint="eastAsia" w:ascii="仿宋" w:hAnsi="仿宋" w:eastAsia="仿宋" w:cs="仿宋"/>
                <w:color w:val="auto"/>
                <w:kern w:val="2"/>
                <w:sz w:val="18"/>
                <w:szCs w:val="18"/>
                <w:highlight w:val="none"/>
                <w:lang w:val="en-US" w:eastAsia="zh-CN" w:bidi="ar-SA"/>
              </w:rPr>
              <w:t>4</w:t>
            </w:r>
          </w:p>
        </w:tc>
        <w:tc>
          <w:tcPr>
            <w:tcW w:w="510" w:type="dxa"/>
            <w:noWrap w:val="0"/>
            <w:vAlign w:val="center"/>
          </w:tcPr>
          <w:p w14:paraId="42E29C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2</w:t>
            </w:r>
            <w:r>
              <w:rPr>
                <w:rFonts w:hint="eastAsia" w:ascii="仿宋" w:hAnsi="仿宋" w:eastAsia="仿宋" w:cs="仿宋"/>
                <w:color w:val="auto"/>
                <w:kern w:val="2"/>
                <w:sz w:val="18"/>
                <w:szCs w:val="18"/>
                <w:highlight w:val="none"/>
                <w:lang w:val="en-US" w:eastAsia="zh-CN" w:bidi="ar-SA"/>
              </w:rPr>
              <w:t>0</w:t>
            </w:r>
          </w:p>
        </w:tc>
        <w:tc>
          <w:tcPr>
            <w:tcW w:w="560" w:type="dxa"/>
            <w:noWrap w:val="0"/>
            <w:vAlign w:val="center"/>
          </w:tcPr>
          <w:p w14:paraId="1ACF1F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575" w:type="dxa"/>
            <w:noWrap w:val="0"/>
            <w:vAlign w:val="center"/>
          </w:tcPr>
          <w:p w14:paraId="57E95D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2（12周）</w:t>
            </w:r>
          </w:p>
        </w:tc>
        <w:tc>
          <w:tcPr>
            <w:tcW w:w="588" w:type="dxa"/>
            <w:noWrap w:val="0"/>
            <w:vAlign w:val="center"/>
          </w:tcPr>
          <w:p w14:paraId="45B522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40" w:type="dxa"/>
            <w:noWrap w:val="0"/>
            <w:vAlign w:val="center"/>
          </w:tcPr>
          <w:p w14:paraId="4DED9B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6BBB1F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18563B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01F292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29DED7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2D91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79B90E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4283FE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7C5BEC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2</w:t>
            </w:r>
          </w:p>
        </w:tc>
        <w:tc>
          <w:tcPr>
            <w:tcW w:w="904" w:type="dxa"/>
            <w:noWrap w:val="0"/>
            <w:vAlign w:val="center"/>
          </w:tcPr>
          <w:p w14:paraId="008327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0201A01003C</w:t>
            </w:r>
          </w:p>
        </w:tc>
        <w:tc>
          <w:tcPr>
            <w:tcW w:w="922" w:type="dxa"/>
            <w:noWrap w:val="0"/>
            <w:vAlign w:val="center"/>
          </w:tcPr>
          <w:p w14:paraId="396752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形势与政</w:t>
            </w:r>
            <w:r>
              <w:rPr>
                <w:rFonts w:hint="eastAsia" w:ascii="仿宋" w:hAnsi="仿宋" w:eastAsia="仿宋" w:cs="仿宋"/>
                <w:color w:val="auto"/>
                <w:kern w:val="2"/>
                <w:sz w:val="18"/>
                <w:szCs w:val="18"/>
                <w:highlight w:val="none"/>
                <w:lang w:val="en-US" w:eastAsia="zh-CN" w:bidi="ar-SA"/>
              </w:rPr>
              <w:t>策一</w:t>
            </w:r>
          </w:p>
        </w:tc>
        <w:tc>
          <w:tcPr>
            <w:tcW w:w="440" w:type="dxa"/>
            <w:noWrap w:val="0"/>
            <w:vAlign w:val="center"/>
          </w:tcPr>
          <w:p w14:paraId="6FA744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1E1D1F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noWrap w:val="0"/>
            <w:vAlign w:val="center"/>
          </w:tcPr>
          <w:p w14:paraId="49FCBA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noWrap w:val="0"/>
            <w:vAlign w:val="center"/>
          </w:tcPr>
          <w:p w14:paraId="116EF1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60" w:type="dxa"/>
            <w:noWrap w:val="0"/>
            <w:vAlign w:val="center"/>
          </w:tcPr>
          <w:p w14:paraId="094ED6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75" w:type="dxa"/>
            <w:noWrap w:val="0"/>
            <w:vAlign w:val="center"/>
          </w:tcPr>
          <w:p w14:paraId="6CB7DC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rPr>
              <w:t>2（4周）</w:t>
            </w:r>
          </w:p>
        </w:tc>
        <w:tc>
          <w:tcPr>
            <w:tcW w:w="588" w:type="dxa"/>
            <w:noWrap w:val="0"/>
            <w:vAlign w:val="center"/>
          </w:tcPr>
          <w:p w14:paraId="6CC9AF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40" w:type="dxa"/>
            <w:noWrap w:val="0"/>
            <w:vAlign w:val="center"/>
          </w:tcPr>
          <w:p w14:paraId="5ED3C8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514B4C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4E33B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17E102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4E3382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rPr>
            </w:pPr>
          </w:p>
        </w:tc>
      </w:tr>
      <w:tr w14:paraId="543B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57D284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359DCF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552C62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3</w:t>
            </w:r>
          </w:p>
        </w:tc>
        <w:tc>
          <w:tcPr>
            <w:tcW w:w="904" w:type="dxa"/>
            <w:noWrap w:val="0"/>
            <w:vAlign w:val="center"/>
          </w:tcPr>
          <w:p w14:paraId="710909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0600A01005C</w:t>
            </w:r>
          </w:p>
        </w:tc>
        <w:tc>
          <w:tcPr>
            <w:tcW w:w="922" w:type="dxa"/>
            <w:noWrap w:val="0"/>
            <w:vAlign w:val="center"/>
          </w:tcPr>
          <w:p w14:paraId="55CE12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大学生心理健康教育</w:t>
            </w:r>
          </w:p>
        </w:tc>
        <w:tc>
          <w:tcPr>
            <w:tcW w:w="440" w:type="dxa"/>
            <w:noWrap w:val="0"/>
            <w:vAlign w:val="center"/>
          </w:tcPr>
          <w:p w14:paraId="36B9EB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744098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2</w:t>
            </w:r>
          </w:p>
        </w:tc>
        <w:tc>
          <w:tcPr>
            <w:tcW w:w="500" w:type="dxa"/>
            <w:noWrap w:val="0"/>
            <w:vAlign w:val="center"/>
          </w:tcPr>
          <w:p w14:paraId="43A597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3</w:t>
            </w: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2</w:t>
            </w:r>
          </w:p>
        </w:tc>
        <w:tc>
          <w:tcPr>
            <w:tcW w:w="510" w:type="dxa"/>
            <w:noWrap w:val="0"/>
            <w:vAlign w:val="center"/>
          </w:tcPr>
          <w:p w14:paraId="2C7963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3</w:t>
            </w: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2</w:t>
            </w:r>
          </w:p>
        </w:tc>
        <w:tc>
          <w:tcPr>
            <w:tcW w:w="560" w:type="dxa"/>
            <w:noWrap w:val="0"/>
            <w:vAlign w:val="center"/>
          </w:tcPr>
          <w:p w14:paraId="358F9D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0</w:t>
            </w:r>
          </w:p>
        </w:tc>
        <w:tc>
          <w:tcPr>
            <w:tcW w:w="575" w:type="dxa"/>
            <w:noWrap w:val="0"/>
            <w:vAlign w:val="center"/>
          </w:tcPr>
          <w:p w14:paraId="06C378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2（1周）</w:t>
            </w:r>
          </w:p>
        </w:tc>
        <w:tc>
          <w:tcPr>
            <w:tcW w:w="588" w:type="dxa"/>
            <w:noWrap w:val="0"/>
            <w:vAlign w:val="center"/>
          </w:tcPr>
          <w:p w14:paraId="282FFE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40" w:type="dxa"/>
            <w:noWrap w:val="0"/>
            <w:vAlign w:val="center"/>
          </w:tcPr>
          <w:p w14:paraId="237D6A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2F3342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6D5F7F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00FDF0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74532E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其余30线上不排课；</w:t>
            </w:r>
          </w:p>
          <w:p w14:paraId="463BC9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0"/>
                <w:sz w:val="18"/>
                <w:szCs w:val="18"/>
                <w:highlight w:val="none"/>
                <w:lang w:val="en-US" w:eastAsia="zh-CN"/>
              </w:rPr>
              <w:t>不同学院分期开课</w:t>
            </w:r>
          </w:p>
        </w:tc>
      </w:tr>
      <w:tr w14:paraId="0512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010190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3B9340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715D9D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4</w:t>
            </w:r>
          </w:p>
        </w:tc>
        <w:tc>
          <w:tcPr>
            <w:tcW w:w="904" w:type="dxa"/>
            <w:noWrap w:val="0"/>
            <w:vAlign w:val="center"/>
          </w:tcPr>
          <w:p w14:paraId="62D32A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0600A01006C</w:t>
            </w:r>
          </w:p>
        </w:tc>
        <w:tc>
          <w:tcPr>
            <w:tcW w:w="922" w:type="dxa"/>
            <w:noWrap w:val="0"/>
            <w:vAlign w:val="center"/>
          </w:tcPr>
          <w:p w14:paraId="0CFB80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法纪安全教育</w:t>
            </w:r>
          </w:p>
        </w:tc>
        <w:tc>
          <w:tcPr>
            <w:tcW w:w="440" w:type="dxa"/>
            <w:noWrap w:val="0"/>
            <w:vAlign w:val="center"/>
          </w:tcPr>
          <w:p w14:paraId="26FFCB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084E90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1</w:t>
            </w:r>
          </w:p>
        </w:tc>
        <w:tc>
          <w:tcPr>
            <w:tcW w:w="500" w:type="dxa"/>
            <w:noWrap w:val="0"/>
            <w:vAlign w:val="center"/>
          </w:tcPr>
          <w:p w14:paraId="62CDCE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16</w:t>
            </w:r>
          </w:p>
        </w:tc>
        <w:tc>
          <w:tcPr>
            <w:tcW w:w="510" w:type="dxa"/>
            <w:noWrap w:val="0"/>
            <w:vAlign w:val="center"/>
          </w:tcPr>
          <w:p w14:paraId="13D089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16</w:t>
            </w:r>
          </w:p>
        </w:tc>
        <w:tc>
          <w:tcPr>
            <w:tcW w:w="560" w:type="dxa"/>
            <w:noWrap w:val="0"/>
            <w:vAlign w:val="center"/>
          </w:tcPr>
          <w:p w14:paraId="26F86E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0</w:t>
            </w:r>
          </w:p>
        </w:tc>
        <w:tc>
          <w:tcPr>
            <w:tcW w:w="575" w:type="dxa"/>
            <w:noWrap w:val="0"/>
            <w:vAlign w:val="center"/>
          </w:tcPr>
          <w:p w14:paraId="4CE889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b/>
                <w:bCs/>
                <w:color w:val="auto"/>
                <w:spacing w:val="-20"/>
                <w:kern w:val="2"/>
                <w:sz w:val="18"/>
                <w:szCs w:val="18"/>
                <w:highlight w:val="none"/>
                <w:lang w:val="en-US" w:eastAsia="zh-CN" w:bidi="ar-SA"/>
              </w:rPr>
              <w:t>不排课</w:t>
            </w:r>
          </w:p>
        </w:tc>
        <w:tc>
          <w:tcPr>
            <w:tcW w:w="588" w:type="dxa"/>
            <w:noWrap w:val="0"/>
            <w:vAlign w:val="center"/>
          </w:tcPr>
          <w:p w14:paraId="1C7A9C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40" w:type="dxa"/>
            <w:noWrap w:val="0"/>
            <w:vAlign w:val="center"/>
          </w:tcPr>
          <w:p w14:paraId="764FCB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397AAA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4F0400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57B464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66572A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p>
        </w:tc>
      </w:tr>
      <w:tr w14:paraId="113B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795C9D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70985F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599FF0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5</w:t>
            </w:r>
          </w:p>
        </w:tc>
        <w:tc>
          <w:tcPr>
            <w:tcW w:w="904" w:type="dxa"/>
            <w:noWrap w:val="0"/>
            <w:vAlign w:val="center"/>
          </w:tcPr>
          <w:p w14:paraId="2FD430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0600A01007C</w:t>
            </w:r>
          </w:p>
        </w:tc>
        <w:tc>
          <w:tcPr>
            <w:tcW w:w="922" w:type="dxa"/>
            <w:noWrap w:val="0"/>
            <w:vAlign w:val="center"/>
          </w:tcPr>
          <w:p w14:paraId="4632F4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国家安全教育</w:t>
            </w:r>
          </w:p>
        </w:tc>
        <w:tc>
          <w:tcPr>
            <w:tcW w:w="440" w:type="dxa"/>
            <w:noWrap w:val="0"/>
            <w:vAlign w:val="center"/>
          </w:tcPr>
          <w:p w14:paraId="75B9A5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4515EC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1</w:t>
            </w:r>
          </w:p>
        </w:tc>
        <w:tc>
          <w:tcPr>
            <w:tcW w:w="500" w:type="dxa"/>
            <w:noWrap w:val="0"/>
            <w:vAlign w:val="center"/>
          </w:tcPr>
          <w:p w14:paraId="4F73B5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16</w:t>
            </w:r>
          </w:p>
        </w:tc>
        <w:tc>
          <w:tcPr>
            <w:tcW w:w="510" w:type="dxa"/>
            <w:noWrap w:val="0"/>
            <w:vAlign w:val="center"/>
          </w:tcPr>
          <w:p w14:paraId="4C8486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16</w:t>
            </w:r>
          </w:p>
        </w:tc>
        <w:tc>
          <w:tcPr>
            <w:tcW w:w="560" w:type="dxa"/>
            <w:noWrap w:val="0"/>
            <w:vAlign w:val="center"/>
          </w:tcPr>
          <w:p w14:paraId="2A7634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0</w:t>
            </w:r>
          </w:p>
        </w:tc>
        <w:tc>
          <w:tcPr>
            <w:tcW w:w="575" w:type="dxa"/>
            <w:noWrap w:val="0"/>
            <w:vAlign w:val="center"/>
          </w:tcPr>
          <w:p w14:paraId="6B2556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2（2周）</w:t>
            </w:r>
          </w:p>
        </w:tc>
        <w:tc>
          <w:tcPr>
            <w:tcW w:w="588" w:type="dxa"/>
            <w:noWrap w:val="0"/>
            <w:vAlign w:val="center"/>
          </w:tcPr>
          <w:p w14:paraId="52DEF5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40" w:type="dxa"/>
            <w:noWrap w:val="0"/>
            <w:vAlign w:val="center"/>
          </w:tcPr>
          <w:p w14:paraId="52E714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6D1110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015838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7BFA96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021CD3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r>
              <w:rPr>
                <w:rFonts w:hint="eastAsia" w:ascii="仿宋" w:hAnsi="仿宋" w:eastAsia="仿宋" w:cs="仿宋"/>
                <w:color w:val="auto"/>
                <w:spacing w:val="-20"/>
                <w:kern w:val="2"/>
                <w:sz w:val="18"/>
                <w:szCs w:val="18"/>
                <w:highlight w:val="none"/>
                <w:lang w:val="en-US" w:eastAsia="zh-CN" w:bidi="ar-SA"/>
              </w:rPr>
              <w:t>其余12线上不排课</w:t>
            </w:r>
          </w:p>
        </w:tc>
      </w:tr>
      <w:tr w14:paraId="5651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7D3EB8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28ED38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45F571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6</w:t>
            </w:r>
          </w:p>
        </w:tc>
        <w:tc>
          <w:tcPr>
            <w:tcW w:w="904" w:type="dxa"/>
            <w:noWrap w:val="0"/>
            <w:vAlign w:val="center"/>
          </w:tcPr>
          <w:p w14:paraId="69882A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0400C01001C</w:t>
            </w:r>
          </w:p>
        </w:tc>
        <w:tc>
          <w:tcPr>
            <w:tcW w:w="922" w:type="dxa"/>
            <w:noWrap w:val="0"/>
            <w:vAlign w:val="center"/>
          </w:tcPr>
          <w:p w14:paraId="10AF94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highlight w:val="none"/>
                <w:lang w:val="zh-CN" w:eastAsia="zh-CN" w:bidi="ar-SA"/>
              </w:rPr>
              <w:t>体育一</w:t>
            </w:r>
          </w:p>
        </w:tc>
        <w:tc>
          <w:tcPr>
            <w:tcW w:w="440" w:type="dxa"/>
            <w:noWrap w:val="0"/>
            <w:vAlign w:val="center"/>
          </w:tcPr>
          <w:p w14:paraId="7482F1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622364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1.5</w:t>
            </w:r>
          </w:p>
        </w:tc>
        <w:tc>
          <w:tcPr>
            <w:tcW w:w="500" w:type="dxa"/>
            <w:noWrap w:val="0"/>
            <w:vAlign w:val="center"/>
          </w:tcPr>
          <w:p w14:paraId="7A4C82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24</w:t>
            </w:r>
          </w:p>
        </w:tc>
        <w:tc>
          <w:tcPr>
            <w:tcW w:w="510" w:type="dxa"/>
            <w:noWrap w:val="0"/>
            <w:vAlign w:val="center"/>
          </w:tcPr>
          <w:p w14:paraId="0762F4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3</w:t>
            </w:r>
          </w:p>
        </w:tc>
        <w:tc>
          <w:tcPr>
            <w:tcW w:w="560" w:type="dxa"/>
            <w:noWrap w:val="0"/>
            <w:vAlign w:val="center"/>
          </w:tcPr>
          <w:p w14:paraId="3D727B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21</w:t>
            </w:r>
          </w:p>
        </w:tc>
        <w:tc>
          <w:tcPr>
            <w:tcW w:w="575" w:type="dxa"/>
            <w:noWrap w:val="0"/>
            <w:vAlign w:val="center"/>
          </w:tcPr>
          <w:p w14:paraId="2D1942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2</w:t>
            </w:r>
            <w:r>
              <w:rPr>
                <w:rFonts w:hint="eastAsia" w:ascii="仿宋" w:hAnsi="仿宋" w:eastAsia="仿宋" w:cs="仿宋"/>
                <w:color w:val="auto"/>
                <w:spacing w:val="-20"/>
                <w:kern w:val="2"/>
                <w:sz w:val="18"/>
                <w:szCs w:val="18"/>
                <w:lang w:val="en-US" w:eastAsia="zh-CN"/>
              </w:rPr>
              <w:t>（12周）</w:t>
            </w:r>
          </w:p>
        </w:tc>
        <w:tc>
          <w:tcPr>
            <w:tcW w:w="588" w:type="dxa"/>
            <w:noWrap w:val="0"/>
            <w:vAlign w:val="center"/>
          </w:tcPr>
          <w:p w14:paraId="201A65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40" w:type="dxa"/>
            <w:noWrap w:val="0"/>
            <w:vAlign w:val="center"/>
          </w:tcPr>
          <w:p w14:paraId="683126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65F5BA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57023C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406222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2933CF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p>
        </w:tc>
      </w:tr>
      <w:tr w14:paraId="5A06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5E63CD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2A53E8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681404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7</w:t>
            </w:r>
          </w:p>
        </w:tc>
        <w:tc>
          <w:tcPr>
            <w:tcW w:w="904" w:type="dxa"/>
            <w:noWrap w:val="0"/>
            <w:vAlign w:val="center"/>
          </w:tcPr>
          <w:p w14:paraId="0534DA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0702A01001C</w:t>
            </w:r>
          </w:p>
        </w:tc>
        <w:tc>
          <w:tcPr>
            <w:tcW w:w="922" w:type="dxa"/>
            <w:noWrap w:val="0"/>
            <w:vAlign w:val="center"/>
          </w:tcPr>
          <w:p w14:paraId="68CEBC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高等</w:t>
            </w:r>
          </w:p>
          <w:p w14:paraId="2183C0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数学</w:t>
            </w:r>
          </w:p>
        </w:tc>
        <w:tc>
          <w:tcPr>
            <w:tcW w:w="440" w:type="dxa"/>
            <w:noWrap w:val="0"/>
            <w:vAlign w:val="center"/>
          </w:tcPr>
          <w:p w14:paraId="089A3209">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shd w:val="clear" w:color="auto" w:fill="auto"/>
            <w:noWrap w:val="0"/>
            <w:vAlign w:val="center"/>
          </w:tcPr>
          <w:p w14:paraId="4EA69AFD">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3</w:t>
            </w:r>
          </w:p>
        </w:tc>
        <w:tc>
          <w:tcPr>
            <w:tcW w:w="500" w:type="dxa"/>
            <w:shd w:val="clear" w:color="auto" w:fill="auto"/>
            <w:noWrap w:val="0"/>
            <w:vAlign w:val="center"/>
          </w:tcPr>
          <w:p w14:paraId="3A4AA009">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48</w:t>
            </w:r>
          </w:p>
        </w:tc>
        <w:tc>
          <w:tcPr>
            <w:tcW w:w="510" w:type="dxa"/>
            <w:noWrap w:val="0"/>
            <w:vAlign w:val="center"/>
          </w:tcPr>
          <w:p w14:paraId="0B3E92C5">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44</w:t>
            </w:r>
          </w:p>
        </w:tc>
        <w:tc>
          <w:tcPr>
            <w:tcW w:w="560" w:type="dxa"/>
            <w:noWrap w:val="0"/>
            <w:vAlign w:val="center"/>
          </w:tcPr>
          <w:p w14:paraId="3C4868C0">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cs="仿宋" w:eastAsiaTheme="minorEastAsia"/>
                <w:color w:val="auto"/>
                <w:kern w:val="2"/>
                <w:sz w:val="18"/>
                <w:szCs w:val="18"/>
                <w:highlight w:val="none"/>
                <w:lang w:val="en-US" w:eastAsia="zh-CN" w:bidi="ar-SA"/>
              </w:rPr>
            </w:pPr>
            <w:r>
              <w:rPr>
                <w:rFonts w:hint="eastAsia" w:ascii="仿宋" w:hAnsi="仿宋" w:cs="仿宋"/>
                <w:color w:val="auto"/>
                <w:kern w:val="2"/>
                <w:sz w:val="18"/>
                <w:szCs w:val="18"/>
                <w:highlight w:val="none"/>
                <w:lang w:val="en-US" w:eastAsia="zh-CN"/>
              </w:rPr>
              <w:t>4</w:t>
            </w:r>
          </w:p>
        </w:tc>
        <w:tc>
          <w:tcPr>
            <w:tcW w:w="575" w:type="dxa"/>
            <w:noWrap w:val="0"/>
            <w:vAlign w:val="center"/>
          </w:tcPr>
          <w:p w14:paraId="24C82806">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rPr>
              <w:t>2</w:t>
            </w:r>
          </w:p>
        </w:tc>
        <w:tc>
          <w:tcPr>
            <w:tcW w:w="588" w:type="dxa"/>
            <w:noWrap w:val="0"/>
            <w:vAlign w:val="center"/>
          </w:tcPr>
          <w:p w14:paraId="45E663B6">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w:t>
            </w:r>
          </w:p>
        </w:tc>
        <w:tc>
          <w:tcPr>
            <w:tcW w:w="640" w:type="dxa"/>
            <w:noWrap w:val="0"/>
            <w:vAlign w:val="center"/>
          </w:tcPr>
          <w:p w14:paraId="5FBD98FD">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27E35F5D">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715C6692">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7D6DFD23">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0E611683">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spacing w:val="-20"/>
                <w:kern w:val="0"/>
                <w:sz w:val="18"/>
                <w:szCs w:val="18"/>
                <w:highlight w:val="none"/>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482D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7ADCD0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3933A6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07E0B6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8</w:t>
            </w:r>
          </w:p>
        </w:tc>
        <w:tc>
          <w:tcPr>
            <w:tcW w:w="904" w:type="dxa"/>
            <w:noWrap w:val="0"/>
            <w:vAlign w:val="center"/>
          </w:tcPr>
          <w:p w14:paraId="08408F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highlight w:val="none"/>
                <w:lang w:val="en-US" w:eastAsia="zh-CN" w:bidi="ar-SA"/>
              </w:rPr>
            </w:pPr>
            <w:r>
              <w:rPr>
                <w:rFonts w:hint="eastAsia" w:ascii="仿宋" w:hAnsi="仿宋" w:eastAsia="仿宋" w:cs="仿宋"/>
                <w:color w:val="000000"/>
                <w:kern w:val="2"/>
                <w:sz w:val="18"/>
                <w:szCs w:val="18"/>
                <w:highlight w:val="none"/>
                <w:lang w:val="en-US" w:eastAsia="zh-CN" w:bidi="ar-SA"/>
              </w:rPr>
              <w:t>0702A01002C</w:t>
            </w:r>
          </w:p>
        </w:tc>
        <w:tc>
          <w:tcPr>
            <w:tcW w:w="922" w:type="dxa"/>
            <w:noWrap w:val="0"/>
            <w:vAlign w:val="center"/>
          </w:tcPr>
          <w:p w14:paraId="3795EB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highlight w:val="none"/>
                <w:lang w:val="en-US" w:eastAsia="zh-CN" w:bidi="ar-SA"/>
              </w:rPr>
            </w:pPr>
            <w:r>
              <w:rPr>
                <w:rFonts w:hint="eastAsia" w:ascii="仿宋" w:hAnsi="仿宋" w:eastAsia="仿宋" w:cs="仿宋"/>
                <w:color w:val="000000"/>
                <w:kern w:val="2"/>
                <w:sz w:val="18"/>
                <w:szCs w:val="18"/>
                <w:highlight w:val="none"/>
                <w:lang w:val="zh-CN" w:eastAsia="zh-CN" w:bidi="ar-SA"/>
              </w:rPr>
              <w:t>应用文写作</w:t>
            </w:r>
          </w:p>
        </w:tc>
        <w:tc>
          <w:tcPr>
            <w:tcW w:w="440" w:type="dxa"/>
            <w:noWrap w:val="0"/>
            <w:vAlign w:val="center"/>
          </w:tcPr>
          <w:p w14:paraId="31FE6931">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000000"/>
                <w:kern w:val="2"/>
                <w:sz w:val="18"/>
                <w:szCs w:val="18"/>
                <w:highlight w:val="none"/>
                <w:lang w:val="en-US" w:eastAsia="zh-CN" w:bidi="ar-SA"/>
              </w:rPr>
            </w:pPr>
            <w:r>
              <w:rPr>
                <w:rFonts w:hint="eastAsia" w:ascii="仿宋" w:hAnsi="仿宋" w:eastAsia="仿宋" w:cs="仿宋"/>
                <w:color w:val="000000"/>
                <w:kern w:val="2"/>
                <w:sz w:val="18"/>
                <w:szCs w:val="18"/>
                <w:highlight w:val="none"/>
                <w:lang w:val="en-US" w:eastAsia="zh-CN" w:bidi="ar-SA"/>
              </w:rPr>
              <w:t>C</w:t>
            </w:r>
          </w:p>
        </w:tc>
        <w:tc>
          <w:tcPr>
            <w:tcW w:w="660" w:type="dxa"/>
            <w:noWrap w:val="0"/>
            <w:vAlign w:val="center"/>
          </w:tcPr>
          <w:p w14:paraId="242B4072">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000000"/>
                <w:kern w:val="2"/>
                <w:sz w:val="18"/>
                <w:szCs w:val="18"/>
                <w:highlight w:val="none"/>
                <w:lang w:val="en-US" w:eastAsia="zh-CN" w:bidi="ar-SA"/>
              </w:rPr>
            </w:pPr>
            <w:r>
              <w:rPr>
                <w:rFonts w:hint="default" w:ascii="仿宋" w:hAnsi="仿宋" w:cs="仿宋"/>
                <w:kern w:val="2"/>
                <w:sz w:val="18"/>
                <w:szCs w:val="18"/>
                <w:highlight w:val="none"/>
                <w:lang w:val="zh-CN"/>
              </w:rPr>
              <w:t>2</w:t>
            </w:r>
          </w:p>
        </w:tc>
        <w:tc>
          <w:tcPr>
            <w:tcW w:w="500" w:type="dxa"/>
            <w:noWrap w:val="0"/>
            <w:vAlign w:val="center"/>
          </w:tcPr>
          <w:p w14:paraId="6320CE8D">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000000"/>
                <w:kern w:val="2"/>
                <w:sz w:val="18"/>
                <w:szCs w:val="18"/>
                <w:highlight w:val="none"/>
                <w:lang w:val="en-US" w:eastAsia="zh-CN" w:bidi="ar-SA"/>
              </w:rPr>
            </w:pPr>
            <w:r>
              <w:rPr>
                <w:rFonts w:hint="default" w:ascii="仿宋" w:hAnsi="仿宋" w:cs="仿宋"/>
                <w:kern w:val="2"/>
                <w:sz w:val="18"/>
                <w:szCs w:val="18"/>
                <w:highlight w:val="none"/>
              </w:rPr>
              <w:t>32</w:t>
            </w:r>
          </w:p>
        </w:tc>
        <w:tc>
          <w:tcPr>
            <w:tcW w:w="510" w:type="dxa"/>
            <w:noWrap w:val="0"/>
            <w:vAlign w:val="center"/>
          </w:tcPr>
          <w:p w14:paraId="1F6CE09C">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000000"/>
                <w:kern w:val="2"/>
                <w:sz w:val="18"/>
                <w:szCs w:val="18"/>
                <w:highlight w:val="none"/>
                <w:lang w:val="en-US" w:eastAsia="zh-CN" w:bidi="ar-SA"/>
              </w:rPr>
            </w:pPr>
            <w:r>
              <w:rPr>
                <w:rFonts w:hint="default" w:ascii="仿宋" w:hAnsi="仿宋" w:cs="仿宋"/>
                <w:kern w:val="2"/>
                <w:sz w:val="18"/>
                <w:szCs w:val="18"/>
                <w:highlight w:val="none"/>
              </w:rPr>
              <w:t>22</w:t>
            </w:r>
          </w:p>
        </w:tc>
        <w:tc>
          <w:tcPr>
            <w:tcW w:w="560" w:type="dxa"/>
            <w:noWrap w:val="0"/>
            <w:vAlign w:val="center"/>
          </w:tcPr>
          <w:p w14:paraId="0D0DA89B">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000000"/>
                <w:kern w:val="2"/>
                <w:sz w:val="18"/>
                <w:szCs w:val="18"/>
                <w:highlight w:val="none"/>
                <w:lang w:val="en-US" w:eastAsia="zh-CN" w:bidi="ar-SA"/>
              </w:rPr>
            </w:pPr>
            <w:r>
              <w:rPr>
                <w:rFonts w:hint="default" w:ascii="仿宋" w:hAnsi="仿宋" w:cs="仿宋"/>
                <w:kern w:val="2"/>
                <w:sz w:val="18"/>
                <w:szCs w:val="18"/>
                <w:highlight w:val="none"/>
              </w:rPr>
              <w:t>10</w:t>
            </w:r>
          </w:p>
        </w:tc>
        <w:tc>
          <w:tcPr>
            <w:tcW w:w="575" w:type="dxa"/>
            <w:noWrap w:val="0"/>
            <w:vAlign w:val="center"/>
          </w:tcPr>
          <w:p w14:paraId="2328F8FB">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w:t>
            </w:r>
          </w:p>
        </w:tc>
        <w:tc>
          <w:tcPr>
            <w:tcW w:w="588" w:type="dxa"/>
            <w:noWrap w:val="0"/>
            <w:vAlign w:val="center"/>
          </w:tcPr>
          <w:p w14:paraId="3E55173C">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w:t>
            </w:r>
          </w:p>
        </w:tc>
        <w:tc>
          <w:tcPr>
            <w:tcW w:w="640" w:type="dxa"/>
            <w:noWrap w:val="0"/>
            <w:vAlign w:val="center"/>
          </w:tcPr>
          <w:p w14:paraId="3290BCF9">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30020D4B">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23650C1">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2CE4192C">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4ABD6105">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spacing w:val="-20"/>
                <w:kern w:val="0"/>
                <w:sz w:val="18"/>
                <w:szCs w:val="18"/>
                <w:highlight w:val="none"/>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7E87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136880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1975B2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7B6B27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9</w:t>
            </w:r>
          </w:p>
        </w:tc>
        <w:tc>
          <w:tcPr>
            <w:tcW w:w="904" w:type="dxa"/>
            <w:noWrap w:val="0"/>
            <w:vAlign w:val="center"/>
          </w:tcPr>
          <w:p w14:paraId="608E85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0600A01001C</w:t>
            </w:r>
          </w:p>
        </w:tc>
        <w:tc>
          <w:tcPr>
            <w:tcW w:w="922" w:type="dxa"/>
            <w:noWrap w:val="0"/>
            <w:vAlign w:val="center"/>
          </w:tcPr>
          <w:p w14:paraId="66B855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军事</w:t>
            </w:r>
          </w:p>
          <w:p w14:paraId="628F08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理论</w:t>
            </w:r>
          </w:p>
        </w:tc>
        <w:tc>
          <w:tcPr>
            <w:tcW w:w="440" w:type="dxa"/>
            <w:noWrap w:val="0"/>
            <w:vAlign w:val="center"/>
          </w:tcPr>
          <w:p w14:paraId="6A0F95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64B483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2</w:t>
            </w:r>
          </w:p>
        </w:tc>
        <w:tc>
          <w:tcPr>
            <w:tcW w:w="500" w:type="dxa"/>
            <w:noWrap w:val="0"/>
            <w:vAlign w:val="center"/>
          </w:tcPr>
          <w:p w14:paraId="00E2FD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3</w:t>
            </w: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6</w:t>
            </w:r>
          </w:p>
        </w:tc>
        <w:tc>
          <w:tcPr>
            <w:tcW w:w="510" w:type="dxa"/>
            <w:noWrap w:val="0"/>
            <w:vAlign w:val="center"/>
          </w:tcPr>
          <w:p w14:paraId="4334D1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36</w:t>
            </w:r>
          </w:p>
        </w:tc>
        <w:tc>
          <w:tcPr>
            <w:tcW w:w="560" w:type="dxa"/>
            <w:noWrap w:val="0"/>
            <w:vAlign w:val="center"/>
          </w:tcPr>
          <w:p w14:paraId="6ADAEF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0</w:t>
            </w:r>
          </w:p>
        </w:tc>
        <w:tc>
          <w:tcPr>
            <w:tcW w:w="575" w:type="dxa"/>
            <w:noWrap w:val="0"/>
            <w:vAlign w:val="center"/>
          </w:tcPr>
          <w:p w14:paraId="6F33C9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8" w:type="dxa"/>
            <w:noWrap w:val="0"/>
            <w:vAlign w:val="center"/>
          </w:tcPr>
          <w:p w14:paraId="0C0702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2（4周）</w:t>
            </w:r>
          </w:p>
        </w:tc>
        <w:tc>
          <w:tcPr>
            <w:tcW w:w="640" w:type="dxa"/>
            <w:noWrap w:val="0"/>
            <w:vAlign w:val="center"/>
          </w:tcPr>
          <w:p w14:paraId="347C6C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17FE00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57C1C8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25A517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506C45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其余28线上不排课；</w:t>
            </w:r>
          </w:p>
          <w:p w14:paraId="53D847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4309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589484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65D074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4FFC52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10</w:t>
            </w:r>
          </w:p>
        </w:tc>
        <w:tc>
          <w:tcPr>
            <w:tcW w:w="904" w:type="dxa"/>
            <w:shd w:val="clear" w:color="auto" w:fill="auto"/>
            <w:noWrap w:val="0"/>
            <w:vAlign w:val="center"/>
          </w:tcPr>
          <w:p w14:paraId="017320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0600C07002C</w:t>
            </w:r>
          </w:p>
        </w:tc>
        <w:tc>
          <w:tcPr>
            <w:tcW w:w="922" w:type="dxa"/>
            <w:shd w:val="clear" w:color="auto" w:fill="auto"/>
            <w:noWrap w:val="0"/>
            <w:vAlign w:val="center"/>
          </w:tcPr>
          <w:p w14:paraId="1F718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军事</w:t>
            </w:r>
          </w:p>
          <w:p w14:paraId="65D8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zh-CN" w:eastAsia="zh-CN" w:bidi="ar-SA"/>
              </w:rPr>
            </w:pPr>
            <w:r>
              <w:rPr>
                <w:rFonts w:hint="eastAsia" w:ascii="仿宋" w:hAnsi="仿宋" w:eastAsia="仿宋" w:cs="仿宋"/>
                <w:color w:val="000000"/>
                <w:kern w:val="0"/>
                <w:sz w:val="18"/>
                <w:szCs w:val="18"/>
              </w:rPr>
              <w:t>技能</w:t>
            </w:r>
          </w:p>
        </w:tc>
        <w:tc>
          <w:tcPr>
            <w:tcW w:w="440" w:type="dxa"/>
            <w:noWrap w:val="0"/>
            <w:vAlign w:val="center"/>
          </w:tcPr>
          <w:p w14:paraId="78B6F6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7E54C0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themeColor="text1"/>
                <w:kern w:val="2"/>
                <w:sz w:val="18"/>
                <w:szCs w:val="18"/>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2</w:t>
            </w:r>
          </w:p>
        </w:tc>
        <w:tc>
          <w:tcPr>
            <w:tcW w:w="500" w:type="dxa"/>
            <w:noWrap w:val="0"/>
            <w:vAlign w:val="center"/>
          </w:tcPr>
          <w:p w14:paraId="4E2371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themeColor="text1"/>
                <w:kern w:val="2"/>
                <w:sz w:val="18"/>
                <w:szCs w:val="18"/>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112</w:t>
            </w:r>
          </w:p>
        </w:tc>
        <w:tc>
          <w:tcPr>
            <w:tcW w:w="510" w:type="dxa"/>
            <w:noWrap w:val="0"/>
            <w:vAlign w:val="center"/>
          </w:tcPr>
          <w:p w14:paraId="4A2220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themeColor="text1"/>
                <w:kern w:val="2"/>
                <w:sz w:val="18"/>
                <w:szCs w:val="18"/>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0</w:t>
            </w:r>
          </w:p>
        </w:tc>
        <w:tc>
          <w:tcPr>
            <w:tcW w:w="560" w:type="dxa"/>
            <w:noWrap w:val="0"/>
            <w:vAlign w:val="center"/>
          </w:tcPr>
          <w:p w14:paraId="679C20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themeColor="text1"/>
                <w:kern w:val="2"/>
                <w:sz w:val="18"/>
                <w:szCs w:val="18"/>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112</w:t>
            </w:r>
          </w:p>
        </w:tc>
        <w:tc>
          <w:tcPr>
            <w:tcW w:w="575" w:type="dxa"/>
            <w:noWrap w:val="0"/>
            <w:vAlign w:val="center"/>
          </w:tcPr>
          <w:p w14:paraId="175425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2周</w:t>
            </w:r>
          </w:p>
        </w:tc>
        <w:tc>
          <w:tcPr>
            <w:tcW w:w="588" w:type="dxa"/>
            <w:noWrap w:val="0"/>
            <w:vAlign w:val="center"/>
          </w:tcPr>
          <w:p w14:paraId="32681E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40" w:type="dxa"/>
            <w:noWrap w:val="0"/>
            <w:vAlign w:val="center"/>
          </w:tcPr>
          <w:p w14:paraId="7DB419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24E578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0913A3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2F979C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7B7376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r>
      <w:tr w14:paraId="2581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6857BF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7327EE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1CA697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11</w:t>
            </w:r>
          </w:p>
        </w:tc>
        <w:tc>
          <w:tcPr>
            <w:tcW w:w="904" w:type="dxa"/>
            <w:noWrap w:val="0"/>
            <w:vAlign w:val="center"/>
          </w:tcPr>
          <w:p w14:paraId="762222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0500B01001C</w:t>
            </w:r>
          </w:p>
        </w:tc>
        <w:tc>
          <w:tcPr>
            <w:tcW w:w="922" w:type="dxa"/>
            <w:noWrap w:val="0"/>
            <w:vAlign w:val="center"/>
          </w:tcPr>
          <w:p w14:paraId="3E71F6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职业生涯发展与规划</w:t>
            </w:r>
          </w:p>
        </w:tc>
        <w:tc>
          <w:tcPr>
            <w:tcW w:w="440" w:type="dxa"/>
            <w:noWrap w:val="0"/>
            <w:vAlign w:val="center"/>
          </w:tcPr>
          <w:p w14:paraId="424EAA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0E4703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zh-CN" w:eastAsia="zh-CN" w:bidi="ar-SA"/>
              </w:rPr>
              <w:t>0.5</w:t>
            </w:r>
          </w:p>
        </w:tc>
        <w:tc>
          <w:tcPr>
            <w:tcW w:w="500" w:type="dxa"/>
            <w:noWrap w:val="0"/>
            <w:vAlign w:val="center"/>
          </w:tcPr>
          <w:p w14:paraId="7CE34A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zh-CN" w:eastAsia="zh-CN" w:bidi="ar-SA"/>
              </w:rPr>
              <w:t>8</w:t>
            </w:r>
          </w:p>
        </w:tc>
        <w:tc>
          <w:tcPr>
            <w:tcW w:w="510" w:type="dxa"/>
            <w:noWrap w:val="0"/>
            <w:vAlign w:val="center"/>
          </w:tcPr>
          <w:p w14:paraId="103107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6</w:t>
            </w:r>
          </w:p>
        </w:tc>
        <w:tc>
          <w:tcPr>
            <w:tcW w:w="560" w:type="dxa"/>
            <w:noWrap w:val="0"/>
            <w:vAlign w:val="center"/>
          </w:tcPr>
          <w:p w14:paraId="64F713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2</w:t>
            </w:r>
          </w:p>
        </w:tc>
        <w:tc>
          <w:tcPr>
            <w:tcW w:w="575" w:type="dxa"/>
            <w:noWrap w:val="0"/>
            <w:vAlign w:val="center"/>
          </w:tcPr>
          <w:p w14:paraId="59561A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cs="仿宋" w:eastAsiaTheme="minorEastAsia"/>
                <w:color w:val="auto"/>
                <w:spacing w:val="-20"/>
                <w:kern w:val="2"/>
                <w:sz w:val="18"/>
                <w:szCs w:val="18"/>
                <w:highlight w:val="none"/>
                <w:lang w:val="en-US" w:eastAsia="zh-CN" w:bidi="ar-SA"/>
              </w:rPr>
            </w:pPr>
            <w:r>
              <w:rPr>
                <w:rFonts w:hint="eastAsia" w:ascii="仿宋" w:hAnsi="仿宋" w:eastAsia="仿宋" w:cs="仿宋"/>
                <w:color w:val="auto"/>
                <w:spacing w:val="-20"/>
                <w:sz w:val="18"/>
                <w:szCs w:val="18"/>
                <w:highlight w:val="none"/>
                <w:lang w:val="en-US" w:eastAsia="zh-CN"/>
              </w:rPr>
              <w:t>2</w:t>
            </w:r>
            <w:r>
              <w:rPr>
                <w:rFonts w:hint="eastAsia" w:ascii="仿宋" w:hAnsi="仿宋" w:eastAsia="仿宋" w:cs="仿宋"/>
                <w:color w:val="auto"/>
                <w:spacing w:val="-20"/>
                <w:sz w:val="18"/>
                <w:szCs w:val="18"/>
                <w:highlight w:val="none"/>
                <w:lang w:eastAsia="zh-CN"/>
              </w:rPr>
              <w:t>（</w:t>
            </w:r>
            <w:r>
              <w:rPr>
                <w:rFonts w:hint="eastAsia" w:ascii="仿宋" w:hAnsi="仿宋" w:eastAsia="仿宋" w:cs="仿宋"/>
                <w:color w:val="auto"/>
                <w:spacing w:val="-20"/>
                <w:sz w:val="18"/>
                <w:szCs w:val="18"/>
                <w:highlight w:val="none"/>
                <w:lang w:val="en-US" w:eastAsia="zh-CN"/>
              </w:rPr>
              <w:t>4周</w:t>
            </w:r>
            <w:r>
              <w:rPr>
                <w:rFonts w:hint="eastAsia" w:ascii="仿宋" w:hAnsi="仿宋" w:eastAsia="仿宋" w:cs="仿宋"/>
                <w:color w:val="auto"/>
                <w:spacing w:val="-20"/>
                <w:sz w:val="18"/>
                <w:szCs w:val="18"/>
                <w:highlight w:val="none"/>
                <w:lang w:eastAsia="zh-CN"/>
              </w:rPr>
              <w:t>）</w:t>
            </w:r>
          </w:p>
        </w:tc>
        <w:tc>
          <w:tcPr>
            <w:tcW w:w="588" w:type="dxa"/>
            <w:noWrap w:val="0"/>
            <w:vAlign w:val="center"/>
          </w:tcPr>
          <w:p w14:paraId="2C3F51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40" w:type="dxa"/>
            <w:noWrap w:val="0"/>
            <w:vAlign w:val="center"/>
          </w:tcPr>
          <w:p w14:paraId="583EF9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32E209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7323FD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6786E4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33E189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p>
        </w:tc>
      </w:tr>
      <w:tr w14:paraId="651A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1F3306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7B7014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noWrap w:val="0"/>
            <w:vAlign w:val="center"/>
          </w:tcPr>
          <w:p w14:paraId="3D5209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12</w:t>
            </w:r>
          </w:p>
        </w:tc>
        <w:tc>
          <w:tcPr>
            <w:tcW w:w="904" w:type="dxa"/>
            <w:shd w:val="clear" w:color="auto" w:fill="auto"/>
            <w:noWrap w:val="0"/>
            <w:vAlign w:val="center"/>
          </w:tcPr>
          <w:p w14:paraId="67DF9C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0600B01003C</w:t>
            </w:r>
          </w:p>
        </w:tc>
        <w:tc>
          <w:tcPr>
            <w:tcW w:w="922" w:type="dxa"/>
            <w:shd w:val="clear" w:color="auto" w:fill="auto"/>
            <w:noWrap w:val="0"/>
            <w:vAlign w:val="center"/>
          </w:tcPr>
          <w:p w14:paraId="48F3FC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劳动</w:t>
            </w:r>
          </w:p>
          <w:p w14:paraId="1E817E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教育</w:t>
            </w:r>
          </w:p>
        </w:tc>
        <w:tc>
          <w:tcPr>
            <w:tcW w:w="440" w:type="dxa"/>
            <w:shd w:val="clear" w:color="auto" w:fill="auto"/>
            <w:noWrap w:val="0"/>
            <w:vAlign w:val="center"/>
          </w:tcPr>
          <w:p w14:paraId="6B33DA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69DF3F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1</w:t>
            </w:r>
          </w:p>
        </w:tc>
        <w:tc>
          <w:tcPr>
            <w:tcW w:w="500" w:type="dxa"/>
            <w:shd w:val="clear" w:color="auto" w:fill="auto"/>
            <w:noWrap w:val="0"/>
            <w:vAlign w:val="center"/>
          </w:tcPr>
          <w:p w14:paraId="2A78FC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themeColor="text1"/>
                <w:kern w:val="2"/>
                <w:sz w:val="18"/>
                <w:szCs w:val="18"/>
                <w:highlight w:val="none"/>
                <w:lang w:val="zh-CN" w:eastAsia="zh-CN" w:bidi="ar-SA"/>
                <w14:textFill>
                  <w14:solidFill>
                    <w14:schemeClr w14:val="tx1"/>
                  </w14:solidFill>
                </w14:textFill>
              </w:rPr>
              <w:t>16</w:t>
            </w:r>
          </w:p>
        </w:tc>
        <w:tc>
          <w:tcPr>
            <w:tcW w:w="510" w:type="dxa"/>
            <w:shd w:val="clear" w:color="auto" w:fill="auto"/>
            <w:noWrap w:val="0"/>
            <w:vAlign w:val="center"/>
          </w:tcPr>
          <w:p w14:paraId="1E3D1A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themeColor="text1"/>
                <w:kern w:val="2"/>
                <w:sz w:val="18"/>
                <w:szCs w:val="18"/>
                <w:highlight w:val="none"/>
                <w:lang w:val="en-US" w:eastAsia="zh-CN" w:bidi="ar-SA"/>
                <w14:textFill>
                  <w14:solidFill>
                    <w14:schemeClr w14:val="tx1"/>
                  </w14:solidFill>
                </w14:textFill>
              </w:rPr>
              <w:t>16</w:t>
            </w:r>
          </w:p>
        </w:tc>
        <w:tc>
          <w:tcPr>
            <w:tcW w:w="560" w:type="dxa"/>
            <w:shd w:val="clear" w:color="auto" w:fill="auto"/>
            <w:noWrap w:val="0"/>
            <w:vAlign w:val="center"/>
          </w:tcPr>
          <w:p w14:paraId="4E5737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w:t>
            </w:r>
          </w:p>
        </w:tc>
        <w:tc>
          <w:tcPr>
            <w:tcW w:w="575" w:type="dxa"/>
            <w:shd w:val="clear" w:color="auto" w:fill="auto"/>
            <w:noWrap w:val="0"/>
            <w:vAlign w:val="center"/>
          </w:tcPr>
          <w:p w14:paraId="1E70FA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2（2周）</w:t>
            </w:r>
          </w:p>
        </w:tc>
        <w:tc>
          <w:tcPr>
            <w:tcW w:w="588" w:type="dxa"/>
            <w:noWrap w:val="0"/>
            <w:vAlign w:val="center"/>
          </w:tcPr>
          <w:p w14:paraId="27BF5A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40" w:type="dxa"/>
            <w:noWrap w:val="0"/>
            <w:vAlign w:val="center"/>
          </w:tcPr>
          <w:p w14:paraId="7C3F31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4DF8C2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2E8535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63B105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520B78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其余12线上不排课；</w:t>
            </w:r>
          </w:p>
          <w:p w14:paraId="2F6DB6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5D92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73" w:type="dxa"/>
            <w:vMerge w:val="continue"/>
            <w:noWrap w:val="0"/>
            <w:vAlign w:val="center"/>
          </w:tcPr>
          <w:p w14:paraId="4A7E6A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317" w:type="dxa"/>
            <w:vMerge w:val="continue"/>
            <w:noWrap w:val="0"/>
            <w:vAlign w:val="center"/>
          </w:tcPr>
          <w:p w14:paraId="5E6F61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p>
        </w:tc>
        <w:tc>
          <w:tcPr>
            <w:tcW w:w="403" w:type="dxa"/>
            <w:shd w:val="clear" w:color="auto" w:fill="auto"/>
            <w:noWrap w:val="0"/>
            <w:vAlign w:val="center"/>
          </w:tcPr>
          <w:p w14:paraId="3F00DC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13</w:t>
            </w:r>
          </w:p>
        </w:tc>
        <w:tc>
          <w:tcPr>
            <w:tcW w:w="904" w:type="dxa"/>
            <w:shd w:val="clear" w:color="auto" w:fill="auto"/>
            <w:noWrap w:val="0"/>
            <w:vAlign w:val="center"/>
          </w:tcPr>
          <w:p w14:paraId="25B713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1400B01001C</w:t>
            </w:r>
          </w:p>
        </w:tc>
        <w:tc>
          <w:tcPr>
            <w:tcW w:w="922" w:type="dxa"/>
            <w:shd w:val="clear" w:color="auto" w:fill="auto"/>
            <w:noWrap w:val="0"/>
            <w:vAlign w:val="center"/>
          </w:tcPr>
          <w:p w14:paraId="71616B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highlight w:val="none"/>
                <w:lang w:val="zh-CN" w:eastAsia="zh-CN" w:bidi="ar-SA"/>
              </w:rPr>
            </w:pPr>
            <w:r>
              <w:rPr>
                <w:rFonts w:hint="eastAsia" w:ascii="仿宋" w:hAnsi="仿宋" w:eastAsia="仿宋" w:cs="仿宋"/>
                <w:color w:val="000000"/>
                <w:kern w:val="2"/>
                <w:sz w:val="18"/>
                <w:szCs w:val="18"/>
                <w:highlight w:val="none"/>
                <w:lang w:val="zh-CN" w:eastAsia="zh-CN" w:bidi="ar-SA"/>
              </w:rPr>
              <w:t>信息技术基础与AI应用</w:t>
            </w:r>
          </w:p>
        </w:tc>
        <w:tc>
          <w:tcPr>
            <w:tcW w:w="440" w:type="dxa"/>
            <w:shd w:val="clear" w:color="auto" w:fill="auto"/>
            <w:noWrap w:val="0"/>
            <w:vAlign w:val="center"/>
          </w:tcPr>
          <w:p w14:paraId="2473A7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highlight w:val="none"/>
                <w:lang w:val="en-US" w:eastAsia="zh-CN" w:bidi="ar-SA"/>
              </w:rPr>
            </w:pPr>
            <w:r>
              <w:rPr>
                <w:rFonts w:hint="eastAsia" w:ascii="仿宋" w:hAnsi="仿宋" w:cs="仿宋"/>
                <w:color w:val="000000"/>
                <w:kern w:val="2"/>
                <w:sz w:val="18"/>
                <w:szCs w:val="18"/>
                <w:highlight w:val="none"/>
                <w:lang w:val="en-US" w:eastAsia="zh-CN" w:bidi="ar-SA"/>
              </w:rPr>
              <w:t>C</w:t>
            </w:r>
          </w:p>
        </w:tc>
        <w:tc>
          <w:tcPr>
            <w:tcW w:w="660" w:type="dxa"/>
            <w:shd w:val="clear" w:color="auto" w:fill="auto"/>
            <w:noWrap w:val="0"/>
            <w:vAlign w:val="center"/>
          </w:tcPr>
          <w:p w14:paraId="147414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highlight w:val="none"/>
                <w:lang w:val="zh-CN" w:eastAsia="zh-CN" w:bidi="ar-SA"/>
              </w:rPr>
            </w:pPr>
            <w:r>
              <w:rPr>
                <w:rFonts w:hint="eastAsia" w:ascii="仿宋" w:hAnsi="仿宋" w:eastAsia="仿宋" w:cs="仿宋"/>
                <w:color w:val="000000"/>
                <w:kern w:val="2"/>
                <w:sz w:val="18"/>
                <w:szCs w:val="18"/>
                <w:highlight w:val="none"/>
                <w:lang w:val="zh-CN" w:eastAsia="zh-CN" w:bidi="ar-SA"/>
              </w:rPr>
              <w:t>3</w:t>
            </w:r>
          </w:p>
        </w:tc>
        <w:tc>
          <w:tcPr>
            <w:tcW w:w="500" w:type="dxa"/>
            <w:shd w:val="clear" w:color="auto" w:fill="auto"/>
            <w:noWrap w:val="0"/>
            <w:vAlign w:val="center"/>
          </w:tcPr>
          <w:p w14:paraId="509612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highlight w:val="none"/>
                <w:lang w:val="zh-CN" w:eastAsia="zh-CN" w:bidi="ar-SA"/>
              </w:rPr>
            </w:pPr>
            <w:r>
              <w:rPr>
                <w:rFonts w:hint="eastAsia" w:ascii="仿宋" w:hAnsi="仿宋" w:eastAsia="仿宋" w:cs="仿宋"/>
                <w:color w:val="000000"/>
                <w:kern w:val="2"/>
                <w:sz w:val="18"/>
                <w:szCs w:val="18"/>
                <w:highlight w:val="none"/>
                <w:lang w:val="en-US" w:eastAsia="zh-CN" w:bidi="ar-SA"/>
              </w:rPr>
              <w:t>48</w:t>
            </w:r>
          </w:p>
        </w:tc>
        <w:tc>
          <w:tcPr>
            <w:tcW w:w="510" w:type="dxa"/>
            <w:shd w:val="clear" w:color="auto" w:fill="auto"/>
            <w:noWrap w:val="0"/>
            <w:vAlign w:val="center"/>
          </w:tcPr>
          <w:p w14:paraId="773FD5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18</w:t>
            </w:r>
          </w:p>
        </w:tc>
        <w:tc>
          <w:tcPr>
            <w:tcW w:w="560" w:type="dxa"/>
            <w:shd w:val="clear" w:color="auto" w:fill="auto"/>
            <w:noWrap w:val="0"/>
            <w:vAlign w:val="center"/>
          </w:tcPr>
          <w:p w14:paraId="502C48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30</w:t>
            </w:r>
          </w:p>
        </w:tc>
        <w:tc>
          <w:tcPr>
            <w:tcW w:w="575" w:type="dxa"/>
            <w:shd w:val="clear" w:color="auto" w:fill="auto"/>
            <w:noWrap w:val="0"/>
            <w:vAlign w:val="center"/>
          </w:tcPr>
          <w:p w14:paraId="315E4F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rPr>
            </w:pPr>
          </w:p>
        </w:tc>
        <w:tc>
          <w:tcPr>
            <w:tcW w:w="588" w:type="dxa"/>
            <w:shd w:val="clear" w:color="auto" w:fill="auto"/>
            <w:noWrap w:val="0"/>
            <w:vAlign w:val="center"/>
          </w:tcPr>
          <w:p w14:paraId="7F988C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rPr>
            </w:pPr>
            <w:r>
              <w:rPr>
                <w:rFonts w:hint="eastAsia" w:ascii="仿宋" w:hAnsi="仿宋" w:eastAsia="仿宋" w:cs="仿宋"/>
                <w:color w:val="auto"/>
                <w:spacing w:val="-20"/>
                <w:kern w:val="2"/>
                <w:sz w:val="18"/>
                <w:szCs w:val="18"/>
                <w:lang w:val="en-US" w:eastAsia="zh-CN"/>
              </w:rPr>
              <w:t>4（12周）</w:t>
            </w:r>
          </w:p>
        </w:tc>
        <w:tc>
          <w:tcPr>
            <w:tcW w:w="640" w:type="dxa"/>
            <w:shd w:val="clear" w:color="auto" w:fill="auto"/>
            <w:noWrap w:val="0"/>
            <w:vAlign w:val="center"/>
          </w:tcPr>
          <w:p w14:paraId="025B8F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shd w:val="clear" w:color="auto" w:fill="auto"/>
            <w:noWrap w:val="0"/>
            <w:vAlign w:val="center"/>
          </w:tcPr>
          <w:p w14:paraId="0C8374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shd w:val="clear" w:color="auto" w:fill="auto"/>
            <w:noWrap w:val="0"/>
            <w:vAlign w:val="center"/>
          </w:tcPr>
          <w:p w14:paraId="2E4377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shd w:val="clear" w:color="auto" w:fill="auto"/>
            <w:noWrap w:val="0"/>
            <w:vAlign w:val="center"/>
          </w:tcPr>
          <w:p w14:paraId="0EAA72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shd w:val="clear" w:color="auto" w:fill="auto"/>
            <w:noWrap w:val="0"/>
            <w:vAlign w:val="center"/>
          </w:tcPr>
          <w:p w14:paraId="7733D6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0"/>
                <w:sz w:val="18"/>
                <w:szCs w:val="18"/>
                <w:lang w:val="en-US" w:eastAsia="zh-CN" w:bidi="ar-SA"/>
              </w:rPr>
            </w:pPr>
            <w:r>
              <w:rPr>
                <w:rFonts w:hint="eastAsia" w:ascii="仿宋" w:hAnsi="仿宋" w:eastAsia="仿宋" w:cs="仿宋"/>
                <w:color w:val="auto"/>
                <w:spacing w:val="-20"/>
                <w:kern w:val="0"/>
                <w:sz w:val="18"/>
                <w:szCs w:val="18"/>
                <w:highlight w:val="none"/>
                <w:lang w:val="en-US" w:eastAsia="zh-CN"/>
              </w:rPr>
              <w:t>不同学院分期开课</w:t>
            </w:r>
          </w:p>
        </w:tc>
      </w:tr>
      <w:tr w14:paraId="0909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73" w:type="dxa"/>
            <w:vMerge w:val="continue"/>
            <w:noWrap w:val="0"/>
            <w:vAlign w:val="center"/>
          </w:tcPr>
          <w:p w14:paraId="449CED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2A3112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shd w:val="clear" w:color="auto" w:fill="auto"/>
            <w:noWrap w:val="0"/>
            <w:vAlign w:val="center"/>
          </w:tcPr>
          <w:p w14:paraId="31008F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14</w:t>
            </w:r>
          </w:p>
        </w:tc>
        <w:tc>
          <w:tcPr>
            <w:tcW w:w="904" w:type="dxa"/>
            <w:noWrap w:val="0"/>
            <w:vAlign w:val="center"/>
          </w:tcPr>
          <w:p w14:paraId="3A1CB8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0201A01002S</w:t>
            </w:r>
          </w:p>
        </w:tc>
        <w:tc>
          <w:tcPr>
            <w:tcW w:w="922" w:type="dxa"/>
            <w:noWrap w:val="0"/>
            <w:vAlign w:val="center"/>
          </w:tcPr>
          <w:p w14:paraId="752A69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思想道德与法治二</w:t>
            </w:r>
          </w:p>
        </w:tc>
        <w:tc>
          <w:tcPr>
            <w:tcW w:w="440" w:type="dxa"/>
            <w:noWrap w:val="0"/>
            <w:vAlign w:val="center"/>
          </w:tcPr>
          <w:p w14:paraId="28DFF9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S</w:t>
            </w:r>
          </w:p>
        </w:tc>
        <w:tc>
          <w:tcPr>
            <w:tcW w:w="660" w:type="dxa"/>
            <w:noWrap w:val="0"/>
            <w:vAlign w:val="center"/>
          </w:tcPr>
          <w:p w14:paraId="2EC3F5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1.5</w:t>
            </w:r>
          </w:p>
        </w:tc>
        <w:tc>
          <w:tcPr>
            <w:tcW w:w="500" w:type="dxa"/>
            <w:noWrap w:val="0"/>
            <w:vAlign w:val="center"/>
          </w:tcPr>
          <w:p w14:paraId="0A6A6D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24</w:t>
            </w:r>
          </w:p>
        </w:tc>
        <w:tc>
          <w:tcPr>
            <w:tcW w:w="510" w:type="dxa"/>
            <w:noWrap w:val="0"/>
            <w:vAlign w:val="center"/>
          </w:tcPr>
          <w:p w14:paraId="248F57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20</w:t>
            </w:r>
          </w:p>
        </w:tc>
        <w:tc>
          <w:tcPr>
            <w:tcW w:w="560" w:type="dxa"/>
            <w:noWrap w:val="0"/>
            <w:vAlign w:val="center"/>
          </w:tcPr>
          <w:p w14:paraId="3241D3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575" w:type="dxa"/>
            <w:noWrap w:val="0"/>
            <w:vAlign w:val="center"/>
          </w:tcPr>
          <w:p w14:paraId="6624E0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8" w:type="dxa"/>
            <w:noWrap w:val="0"/>
            <w:vAlign w:val="center"/>
          </w:tcPr>
          <w:p w14:paraId="563ABB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2（12周）</w:t>
            </w:r>
          </w:p>
        </w:tc>
        <w:tc>
          <w:tcPr>
            <w:tcW w:w="640" w:type="dxa"/>
            <w:noWrap w:val="0"/>
            <w:vAlign w:val="center"/>
          </w:tcPr>
          <w:p w14:paraId="3FAE40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0E729F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80A76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3894D1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1BC5B5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24B9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373" w:type="dxa"/>
            <w:vMerge w:val="continue"/>
            <w:noWrap w:val="0"/>
            <w:vAlign w:val="center"/>
          </w:tcPr>
          <w:p w14:paraId="1940EA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596CD6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shd w:val="clear" w:color="auto" w:fill="auto"/>
            <w:noWrap w:val="0"/>
            <w:vAlign w:val="center"/>
          </w:tcPr>
          <w:p w14:paraId="49907B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15</w:t>
            </w:r>
          </w:p>
        </w:tc>
        <w:tc>
          <w:tcPr>
            <w:tcW w:w="904" w:type="dxa"/>
            <w:noWrap w:val="0"/>
            <w:vAlign w:val="center"/>
          </w:tcPr>
          <w:p w14:paraId="3E6528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0201A01004C</w:t>
            </w:r>
          </w:p>
        </w:tc>
        <w:tc>
          <w:tcPr>
            <w:tcW w:w="922" w:type="dxa"/>
            <w:noWrap w:val="0"/>
            <w:vAlign w:val="center"/>
          </w:tcPr>
          <w:p w14:paraId="2AAA47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形势与政策二</w:t>
            </w:r>
          </w:p>
        </w:tc>
        <w:tc>
          <w:tcPr>
            <w:tcW w:w="440" w:type="dxa"/>
            <w:noWrap w:val="0"/>
            <w:vAlign w:val="center"/>
          </w:tcPr>
          <w:p w14:paraId="3954B8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4D8F67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noWrap w:val="0"/>
            <w:vAlign w:val="center"/>
          </w:tcPr>
          <w:p w14:paraId="021E2F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noWrap w:val="0"/>
            <w:vAlign w:val="center"/>
          </w:tcPr>
          <w:p w14:paraId="34DE49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60" w:type="dxa"/>
            <w:noWrap w:val="0"/>
            <w:vAlign w:val="center"/>
          </w:tcPr>
          <w:p w14:paraId="677EBB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75" w:type="dxa"/>
            <w:noWrap w:val="0"/>
            <w:vAlign w:val="center"/>
          </w:tcPr>
          <w:p w14:paraId="562F1A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8" w:type="dxa"/>
            <w:noWrap w:val="0"/>
            <w:vAlign w:val="center"/>
          </w:tcPr>
          <w:p w14:paraId="3FC81F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2（4周）</w:t>
            </w:r>
          </w:p>
        </w:tc>
        <w:tc>
          <w:tcPr>
            <w:tcW w:w="640" w:type="dxa"/>
            <w:noWrap w:val="0"/>
            <w:vAlign w:val="center"/>
          </w:tcPr>
          <w:p w14:paraId="632A81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6ED910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5478A5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58F49E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1D62BA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53B6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3" w:type="dxa"/>
            <w:vMerge w:val="continue"/>
            <w:noWrap w:val="0"/>
            <w:vAlign w:val="center"/>
          </w:tcPr>
          <w:p w14:paraId="1321BE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2E7865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shd w:val="clear" w:color="auto" w:fill="auto"/>
            <w:noWrap w:val="0"/>
            <w:vAlign w:val="center"/>
          </w:tcPr>
          <w:p w14:paraId="13E179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16</w:t>
            </w:r>
          </w:p>
        </w:tc>
        <w:tc>
          <w:tcPr>
            <w:tcW w:w="904" w:type="dxa"/>
            <w:noWrap w:val="0"/>
            <w:vAlign w:val="center"/>
          </w:tcPr>
          <w:p w14:paraId="7060D4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0400C01002C</w:t>
            </w:r>
          </w:p>
        </w:tc>
        <w:tc>
          <w:tcPr>
            <w:tcW w:w="922" w:type="dxa"/>
            <w:noWrap w:val="0"/>
            <w:vAlign w:val="center"/>
          </w:tcPr>
          <w:p w14:paraId="6DE311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体育二</w:t>
            </w:r>
          </w:p>
        </w:tc>
        <w:tc>
          <w:tcPr>
            <w:tcW w:w="440" w:type="dxa"/>
            <w:noWrap w:val="0"/>
            <w:vAlign w:val="center"/>
          </w:tcPr>
          <w:p w14:paraId="57ACF5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6C1BB6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1.5</w:t>
            </w:r>
          </w:p>
        </w:tc>
        <w:tc>
          <w:tcPr>
            <w:tcW w:w="500" w:type="dxa"/>
            <w:noWrap w:val="0"/>
            <w:vAlign w:val="center"/>
          </w:tcPr>
          <w:p w14:paraId="1A521F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24</w:t>
            </w:r>
          </w:p>
        </w:tc>
        <w:tc>
          <w:tcPr>
            <w:tcW w:w="510" w:type="dxa"/>
            <w:noWrap w:val="0"/>
            <w:vAlign w:val="center"/>
          </w:tcPr>
          <w:p w14:paraId="67E17E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3</w:t>
            </w:r>
          </w:p>
        </w:tc>
        <w:tc>
          <w:tcPr>
            <w:tcW w:w="560" w:type="dxa"/>
            <w:noWrap w:val="0"/>
            <w:vAlign w:val="center"/>
          </w:tcPr>
          <w:p w14:paraId="70A7ED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21</w:t>
            </w:r>
          </w:p>
        </w:tc>
        <w:tc>
          <w:tcPr>
            <w:tcW w:w="575" w:type="dxa"/>
            <w:noWrap w:val="0"/>
            <w:vAlign w:val="center"/>
          </w:tcPr>
          <w:p w14:paraId="67643C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8" w:type="dxa"/>
            <w:noWrap w:val="0"/>
            <w:vAlign w:val="center"/>
          </w:tcPr>
          <w:p w14:paraId="283A1D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kern w:val="2"/>
                <w:sz w:val="18"/>
                <w:szCs w:val="18"/>
                <w:highlight w:val="none"/>
                <w:lang w:val="en-US" w:eastAsia="zh-CN" w:bidi="ar-SA"/>
              </w:rPr>
              <w:t>2</w:t>
            </w:r>
            <w:r>
              <w:rPr>
                <w:rFonts w:hint="eastAsia" w:ascii="仿宋" w:hAnsi="仿宋" w:eastAsia="仿宋" w:cs="仿宋"/>
                <w:color w:val="auto"/>
                <w:spacing w:val="-20"/>
                <w:kern w:val="2"/>
                <w:sz w:val="18"/>
                <w:szCs w:val="18"/>
                <w:lang w:val="en-US" w:eastAsia="zh-CN"/>
              </w:rPr>
              <w:t>（12周）</w:t>
            </w:r>
          </w:p>
        </w:tc>
        <w:tc>
          <w:tcPr>
            <w:tcW w:w="640" w:type="dxa"/>
            <w:noWrap w:val="0"/>
            <w:vAlign w:val="center"/>
          </w:tcPr>
          <w:p w14:paraId="610365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70BE68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5E2D66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66DFB9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106642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727B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3" w:type="dxa"/>
            <w:vMerge w:val="continue"/>
            <w:noWrap w:val="0"/>
            <w:vAlign w:val="center"/>
          </w:tcPr>
          <w:p w14:paraId="57F6CA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1BE01B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shd w:val="clear" w:color="auto" w:fill="auto"/>
            <w:noWrap w:val="0"/>
            <w:vAlign w:val="center"/>
          </w:tcPr>
          <w:p w14:paraId="71CF4C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17</w:t>
            </w:r>
          </w:p>
        </w:tc>
        <w:tc>
          <w:tcPr>
            <w:tcW w:w="904" w:type="dxa"/>
            <w:shd w:val="clear" w:color="auto" w:fill="auto"/>
            <w:noWrap w:val="0"/>
            <w:vAlign w:val="center"/>
          </w:tcPr>
          <w:p w14:paraId="779292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0500B01002C</w:t>
            </w:r>
          </w:p>
        </w:tc>
        <w:tc>
          <w:tcPr>
            <w:tcW w:w="922" w:type="dxa"/>
            <w:shd w:val="clear" w:color="auto" w:fill="auto"/>
            <w:noWrap w:val="0"/>
            <w:vAlign w:val="center"/>
          </w:tcPr>
          <w:p w14:paraId="3C9E9E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大学生就业与创业教育</w:t>
            </w:r>
          </w:p>
        </w:tc>
        <w:tc>
          <w:tcPr>
            <w:tcW w:w="440" w:type="dxa"/>
            <w:shd w:val="clear" w:color="auto" w:fill="auto"/>
            <w:noWrap w:val="0"/>
            <w:vAlign w:val="center"/>
          </w:tcPr>
          <w:p w14:paraId="27BEAD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2FD0C3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zh-CN" w:eastAsia="zh-CN" w:bidi="ar-SA"/>
              </w:rPr>
              <w:t>1</w:t>
            </w:r>
          </w:p>
        </w:tc>
        <w:tc>
          <w:tcPr>
            <w:tcW w:w="500" w:type="dxa"/>
            <w:shd w:val="clear" w:color="auto" w:fill="auto"/>
            <w:noWrap w:val="0"/>
            <w:vAlign w:val="center"/>
          </w:tcPr>
          <w:p w14:paraId="7F3D0B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zh-CN" w:eastAsia="zh-CN" w:bidi="ar-SA"/>
              </w:rPr>
              <w:t>16</w:t>
            </w:r>
          </w:p>
        </w:tc>
        <w:tc>
          <w:tcPr>
            <w:tcW w:w="510" w:type="dxa"/>
            <w:shd w:val="clear" w:color="auto" w:fill="auto"/>
            <w:noWrap w:val="0"/>
            <w:vAlign w:val="center"/>
          </w:tcPr>
          <w:p w14:paraId="0BD2C6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12</w:t>
            </w:r>
          </w:p>
        </w:tc>
        <w:tc>
          <w:tcPr>
            <w:tcW w:w="560" w:type="dxa"/>
            <w:shd w:val="clear" w:color="auto" w:fill="auto"/>
            <w:noWrap w:val="0"/>
            <w:vAlign w:val="center"/>
          </w:tcPr>
          <w:p w14:paraId="39314B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4</w:t>
            </w:r>
          </w:p>
        </w:tc>
        <w:tc>
          <w:tcPr>
            <w:tcW w:w="575" w:type="dxa"/>
            <w:shd w:val="clear" w:color="auto" w:fill="auto"/>
            <w:noWrap w:val="0"/>
            <w:vAlign w:val="center"/>
          </w:tcPr>
          <w:p w14:paraId="3897FB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8" w:type="dxa"/>
            <w:shd w:val="clear" w:color="auto" w:fill="auto"/>
            <w:noWrap w:val="0"/>
            <w:vAlign w:val="center"/>
          </w:tcPr>
          <w:p w14:paraId="70D9ED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kern w:val="2"/>
                <w:sz w:val="18"/>
                <w:szCs w:val="18"/>
                <w:lang w:val="en-US" w:eastAsia="zh-CN" w:bidi="ar-SA"/>
              </w:rPr>
              <w:t>2（8周）</w:t>
            </w:r>
          </w:p>
        </w:tc>
        <w:tc>
          <w:tcPr>
            <w:tcW w:w="640" w:type="dxa"/>
            <w:noWrap w:val="0"/>
            <w:vAlign w:val="center"/>
          </w:tcPr>
          <w:p w14:paraId="63C25C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798A7E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3D3000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570E24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5FB899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6DED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3" w:type="dxa"/>
            <w:vMerge w:val="continue"/>
            <w:noWrap w:val="0"/>
            <w:vAlign w:val="center"/>
          </w:tcPr>
          <w:p w14:paraId="3AADE5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7BC2C9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shd w:val="clear" w:color="auto" w:fill="auto"/>
            <w:noWrap w:val="0"/>
            <w:vAlign w:val="center"/>
          </w:tcPr>
          <w:p w14:paraId="76D045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18</w:t>
            </w:r>
          </w:p>
        </w:tc>
        <w:tc>
          <w:tcPr>
            <w:tcW w:w="904" w:type="dxa"/>
            <w:shd w:val="clear" w:color="auto" w:fill="auto"/>
            <w:noWrap w:val="0"/>
            <w:vAlign w:val="center"/>
          </w:tcPr>
          <w:p w14:paraId="7900DD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0600C07004C</w:t>
            </w:r>
          </w:p>
        </w:tc>
        <w:tc>
          <w:tcPr>
            <w:tcW w:w="922" w:type="dxa"/>
            <w:shd w:val="clear" w:color="auto" w:fill="auto"/>
            <w:noWrap w:val="0"/>
            <w:vAlign w:val="center"/>
          </w:tcPr>
          <w:p w14:paraId="56BA6D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劳动教育实践</w:t>
            </w:r>
          </w:p>
        </w:tc>
        <w:tc>
          <w:tcPr>
            <w:tcW w:w="440" w:type="dxa"/>
            <w:shd w:val="clear" w:color="auto" w:fill="auto"/>
            <w:noWrap w:val="0"/>
            <w:vAlign w:val="center"/>
          </w:tcPr>
          <w:p w14:paraId="45131D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0A59E9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w:t>
            </w:r>
          </w:p>
        </w:tc>
        <w:tc>
          <w:tcPr>
            <w:tcW w:w="500" w:type="dxa"/>
            <w:shd w:val="clear" w:color="auto" w:fill="auto"/>
            <w:noWrap w:val="0"/>
            <w:vAlign w:val="center"/>
          </w:tcPr>
          <w:p w14:paraId="3D2DF8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24</w:t>
            </w:r>
          </w:p>
        </w:tc>
        <w:tc>
          <w:tcPr>
            <w:tcW w:w="510" w:type="dxa"/>
            <w:shd w:val="clear" w:color="auto" w:fill="auto"/>
            <w:noWrap w:val="0"/>
            <w:vAlign w:val="center"/>
          </w:tcPr>
          <w:p w14:paraId="0D8717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w:t>
            </w:r>
          </w:p>
        </w:tc>
        <w:tc>
          <w:tcPr>
            <w:tcW w:w="560" w:type="dxa"/>
            <w:shd w:val="clear" w:color="auto" w:fill="auto"/>
            <w:noWrap w:val="0"/>
            <w:vAlign w:val="center"/>
          </w:tcPr>
          <w:p w14:paraId="7D5D2B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24</w:t>
            </w:r>
          </w:p>
        </w:tc>
        <w:tc>
          <w:tcPr>
            <w:tcW w:w="575" w:type="dxa"/>
            <w:shd w:val="clear" w:color="auto" w:fill="auto"/>
            <w:noWrap w:val="0"/>
            <w:vAlign w:val="center"/>
          </w:tcPr>
          <w:p w14:paraId="61003D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8" w:type="dxa"/>
            <w:shd w:val="clear" w:color="auto" w:fill="auto"/>
            <w:noWrap w:val="0"/>
            <w:vAlign w:val="center"/>
          </w:tcPr>
          <w:p w14:paraId="6CECAF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b/>
                <w:bCs/>
                <w:color w:val="auto"/>
                <w:spacing w:val="-20"/>
                <w:kern w:val="2"/>
                <w:sz w:val="18"/>
                <w:szCs w:val="18"/>
                <w:highlight w:val="none"/>
                <w:lang w:val="en-US" w:eastAsia="zh-CN" w:bidi="ar-SA"/>
              </w:rPr>
              <w:t>不排课</w:t>
            </w:r>
          </w:p>
        </w:tc>
        <w:tc>
          <w:tcPr>
            <w:tcW w:w="640" w:type="dxa"/>
            <w:noWrap w:val="0"/>
            <w:vAlign w:val="center"/>
          </w:tcPr>
          <w:p w14:paraId="590009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7" w:type="dxa"/>
            <w:noWrap w:val="0"/>
            <w:vAlign w:val="center"/>
          </w:tcPr>
          <w:p w14:paraId="2F9F53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6CDE5F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551F03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7ED13A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4EF2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649BBF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7FB369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shd w:val="clear" w:color="auto" w:fill="auto"/>
            <w:noWrap w:val="0"/>
            <w:vAlign w:val="center"/>
          </w:tcPr>
          <w:p w14:paraId="44B779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19</w:t>
            </w:r>
          </w:p>
        </w:tc>
        <w:tc>
          <w:tcPr>
            <w:tcW w:w="904" w:type="dxa"/>
            <w:noWrap w:val="0"/>
            <w:vAlign w:val="center"/>
          </w:tcPr>
          <w:p w14:paraId="5DD3CC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0201A01005C</w:t>
            </w:r>
          </w:p>
        </w:tc>
        <w:tc>
          <w:tcPr>
            <w:tcW w:w="922" w:type="dxa"/>
            <w:noWrap w:val="0"/>
            <w:vAlign w:val="center"/>
          </w:tcPr>
          <w:p w14:paraId="625F7A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形势与政策三</w:t>
            </w:r>
          </w:p>
        </w:tc>
        <w:tc>
          <w:tcPr>
            <w:tcW w:w="440" w:type="dxa"/>
            <w:noWrap w:val="0"/>
            <w:vAlign w:val="center"/>
          </w:tcPr>
          <w:p w14:paraId="3EA857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35B711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noWrap w:val="0"/>
            <w:vAlign w:val="center"/>
          </w:tcPr>
          <w:p w14:paraId="0968A2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noWrap w:val="0"/>
            <w:vAlign w:val="center"/>
          </w:tcPr>
          <w:p w14:paraId="6AD683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60" w:type="dxa"/>
            <w:noWrap w:val="0"/>
            <w:vAlign w:val="center"/>
          </w:tcPr>
          <w:p w14:paraId="2D3158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75" w:type="dxa"/>
            <w:noWrap w:val="0"/>
            <w:vAlign w:val="center"/>
          </w:tcPr>
          <w:p w14:paraId="7E4464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8" w:type="dxa"/>
            <w:noWrap w:val="0"/>
            <w:vAlign w:val="center"/>
          </w:tcPr>
          <w:p w14:paraId="7336D3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40" w:type="dxa"/>
            <w:noWrap w:val="0"/>
            <w:vAlign w:val="center"/>
          </w:tcPr>
          <w:p w14:paraId="65310C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4（2周）</w:t>
            </w:r>
          </w:p>
        </w:tc>
        <w:tc>
          <w:tcPr>
            <w:tcW w:w="587" w:type="dxa"/>
            <w:noWrap w:val="0"/>
            <w:vAlign w:val="center"/>
          </w:tcPr>
          <w:p w14:paraId="0CE51F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BF484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73D7A1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4FDFCC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5170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4DB19E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1EA1F0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shd w:val="clear" w:color="auto" w:fill="auto"/>
            <w:noWrap w:val="0"/>
            <w:vAlign w:val="center"/>
          </w:tcPr>
          <w:p w14:paraId="253E20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20</w:t>
            </w:r>
          </w:p>
        </w:tc>
        <w:tc>
          <w:tcPr>
            <w:tcW w:w="904" w:type="dxa"/>
            <w:shd w:val="clear" w:color="auto" w:fill="auto"/>
            <w:noWrap w:val="0"/>
            <w:vAlign w:val="center"/>
          </w:tcPr>
          <w:p w14:paraId="2BAA03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0202A01001S</w:t>
            </w:r>
          </w:p>
        </w:tc>
        <w:tc>
          <w:tcPr>
            <w:tcW w:w="922" w:type="dxa"/>
            <w:shd w:val="clear" w:color="auto" w:fill="auto"/>
            <w:noWrap w:val="0"/>
            <w:vAlign w:val="center"/>
          </w:tcPr>
          <w:p w14:paraId="30698B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zh-CN" w:eastAsia="zh-CN" w:bidi="ar-SA"/>
              </w:rPr>
              <w:t>毛泽东思想和中国特色社会主义理论体系概论</w:t>
            </w:r>
          </w:p>
        </w:tc>
        <w:tc>
          <w:tcPr>
            <w:tcW w:w="440" w:type="dxa"/>
            <w:shd w:val="clear" w:color="auto" w:fill="auto"/>
            <w:noWrap w:val="0"/>
            <w:vAlign w:val="center"/>
          </w:tcPr>
          <w:p w14:paraId="65B17D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S</w:t>
            </w:r>
          </w:p>
        </w:tc>
        <w:tc>
          <w:tcPr>
            <w:tcW w:w="660" w:type="dxa"/>
            <w:shd w:val="clear" w:color="auto" w:fill="auto"/>
            <w:noWrap w:val="0"/>
            <w:vAlign w:val="center"/>
          </w:tcPr>
          <w:p w14:paraId="5366BD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w:t>
            </w:r>
          </w:p>
        </w:tc>
        <w:tc>
          <w:tcPr>
            <w:tcW w:w="500" w:type="dxa"/>
            <w:shd w:val="clear" w:color="auto" w:fill="auto"/>
            <w:noWrap w:val="0"/>
            <w:vAlign w:val="center"/>
          </w:tcPr>
          <w:p w14:paraId="3EF07B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32</w:t>
            </w:r>
          </w:p>
        </w:tc>
        <w:tc>
          <w:tcPr>
            <w:tcW w:w="510" w:type="dxa"/>
            <w:shd w:val="clear" w:color="auto" w:fill="auto"/>
            <w:noWrap w:val="0"/>
            <w:vAlign w:val="center"/>
          </w:tcPr>
          <w:p w14:paraId="66F88B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28</w:t>
            </w:r>
          </w:p>
        </w:tc>
        <w:tc>
          <w:tcPr>
            <w:tcW w:w="560" w:type="dxa"/>
            <w:shd w:val="clear" w:color="auto" w:fill="auto"/>
            <w:noWrap w:val="0"/>
            <w:vAlign w:val="center"/>
          </w:tcPr>
          <w:p w14:paraId="58CF88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575" w:type="dxa"/>
            <w:shd w:val="clear" w:color="auto" w:fill="auto"/>
            <w:noWrap w:val="0"/>
            <w:vAlign w:val="center"/>
          </w:tcPr>
          <w:p w14:paraId="1B3A36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8" w:type="dxa"/>
            <w:shd w:val="clear" w:color="auto" w:fill="auto"/>
            <w:noWrap w:val="0"/>
            <w:vAlign w:val="center"/>
          </w:tcPr>
          <w:p w14:paraId="02C973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40" w:type="dxa"/>
            <w:shd w:val="clear" w:color="auto" w:fill="auto"/>
            <w:noWrap w:val="0"/>
            <w:vAlign w:val="center"/>
          </w:tcPr>
          <w:p w14:paraId="415B70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sz w:val="18"/>
                <w:szCs w:val="18"/>
                <w:highlight w:val="none"/>
                <w:lang w:eastAsia="zh-CN"/>
              </w:rPr>
              <w:t>4（</w:t>
            </w:r>
            <w:r>
              <w:rPr>
                <w:rFonts w:hint="eastAsia" w:ascii="仿宋" w:hAnsi="仿宋" w:eastAsia="仿宋" w:cs="仿宋"/>
                <w:color w:val="auto"/>
                <w:spacing w:val="-20"/>
                <w:sz w:val="18"/>
                <w:szCs w:val="18"/>
                <w:highlight w:val="none"/>
                <w:lang w:val="en-US" w:eastAsia="zh-CN"/>
              </w:rPr>
              <w:t>8</w:t>
            </w:r>
            <w:r>
              <w:rPr>
                <w:rFonts w:hint="eastAsia" w:ascii="仿宋" w:hAnsi="仿宋" w:eastAsia="仿宋" w:cs="仿宋"/>
                <w:color w:val="auto"/>
                <w:spacing w:val="-20"/>
                <w:sz w:val="18"/>
                <w:szCs w:val="18"/>
                <w:highlight w:val="none"/>
                <w:lang w:eastAsia="zh-CN"/>
              </w:rPr>
              <w:t>周）</w:t>
            </w:r>
          </w:p>
        </w:tc>
        <w:tc>
          <w:tcPr>
            <w:tcW w:w="587" w:type="dxa"/>
            <w:noWrap w:val="0"/>
            <w:vAlign w:val="center"/>
          </w:tcPr>
          <w:p w14:paraId="126041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37" w:type="dxa"/>
            <w:noWrap w:val="0"/>
            <w:vAlign w:val="center"/>
          </w:tcPr>
          <w:p w14:paraId="266300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450" w:type="dxa"/>
            <w:noWrap w:val="0"/>
            <w:vAlign w:val="center"/>
          </w:tcPr>
          <w:p w14:paraId="44C04A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3029C3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5B15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3575A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358AF4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shd w:val="clear" w:color="auto" w:fill="auto"/>
            <w:noWrap w:val="0"/>
            <w:vAlign w:val="center"/>
          </w:tcPr>
          <w:p w14:paraId="4ABFD2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21</w:t>
            </w:r>
          </w:p>
        </w:tc>
        <w:tc>
          <w:tcPr>
            <w:tcW w:w="904" w:type="dxa"/>
            <w:shd w:val="clear" w:color="auto" w:fill="auto"/>
            <w:noWrap w:val="0"/>
            <w:vAlign w:val="center"/>
          </w:tcPr>
          <w:p w14:paraId="18307A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0500B01003C</w:t>
            </w:r>
          </w:p>
        </w:tc>
        <w:tc>
          <w:tcPr>
            <w:tcW w:w="922" w:type="dxa"/>
            <w:shd w:val="clear" w:color="auto" w:fill="auto"/>
            <w:noWrap w:val="0"/>
            <w:vAlign w:val="center"/>
          </w:tcPr>
          <w:p w14:paraId="1BD96F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就业实务指导</w:t>
            </w:r>
          </w:p>
        </w:tc>
        <w:tc>
          <w:tcPr>
            <w:tcW w:w="440" w:type="dxa"/>
            <w:shd w:val="clear" w:color="auto" w:fill="auto"/>
            <w:noWrap w:val="0"/>
            <w:vAlign w:val="center"/>
          </w:tcPr>
          <w:p w14:paraId="40A087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4B9F6F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zh-CN" w:eastAsia="zh-CN" w:bidi="ar-SA"/>
              </w:rPr>
              <w:t>0.5</w:t>
            </w:r>
          </w:p>
        </w:tc>
        <w:tc>
          <w:tcPr>
            <w:tcW w:w="500" w:type="dxa"/>
            <w:shd w:val="clear" w:color="auto" w:fill="auto"/>
            <w:noWrap w:val="0"/>
            <w:vAlign w:val="center"/>
          </w:tcPr>
          <w:p w14:paraId="6482B6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zh-CN" w:eastAsia="zh-CN" w:bidi="ar-SA"/>
              </w:rPr>
              <w:t>8</w:t>
            </w:r>
          </w:p>
        </w:tc>
        <w:tc>
          <w:tcPr>
            <w:tcW w:w="510" w:type="dxa"/>
            <w:shd w:val="clear" w:color="auto" w:fill="auto"/>
            <w:noWrap w:val="0"/>
            <w:vAlign w:val="center"/>
          </w:tcPr>
          <w:p w14:paraId="420201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6</w:t>
            </w:r>
          </w:p>
        </w:tc>
        <w:tc>
          <w:tcPr>
            <w:tcW w:w="560" w:type="dxa"/>
            <w:shd w:val="clear" w:color="auto" w:fill="auto"/>
            <w:noWrap w:val="0"/>
            <w:vAlign w:val="center"/>
          </w:tcPr>
          <w:p w14:paraId="166B93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2</w:t>
            </w:r>
          </w:p>
        </w:tc>
        <w:tc>
          <w:tcPr>
            <w:tcW w:w="575" w:type="dxa"/>
            <w:shd w:val="clear" w:color="auto" w:fill="auto"/>
            <w:noWrap w:val="0"/>
            <w:vAlign w:val="center"/>
          </w:tcPr>
          <w:p w14:paraId="672697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588" w:type="dxa"/>
            <w:shd w:val="clear" w:color="auto" w:fill="auto"/>
            <w:noWrap w:val="0"/>
            <w:vAlign w:val="center"/>
          </w:tcPr>
          <w:p w14:paraId="18E406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40" w:type="dxa"/>
            <w:shd w:val="clear" w:color="auto" w:fill="auto"/>
            <w:noWrap w:val="0"/>
            <w:vAlign w:val="center"/>
          </w:tcPr>
          <w:p w14:paraId="05FCEB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lang w:val="en-US" w:eastAsia="zh-CN" w:bidi="ar-SA"/>
              </w:rPr>
            </w:pPr>
            <w:r>
              <w:rPr>
                <w:rFonts w:hint="eastAsia" w:ascii="仿宋" w:hAnsi="仿宋" w:eastAsia="仿宋" w:cs="仿宋"/>
                <w:color w:val="auto"/>
                <w:spacing w:val="-20"/>
                <w:sz w:val="18"/>
                <w:szCs w:val="18"/>
                <w:highlight w:val="none"/>
                <w:lang w:val="en-US" w:eastAsia="zh-CN"/>
              </w:rPr>
              <w:t>2</w:t>
            </w:r>
            <w:r>
              <w:rPr>
                <w:rFonts w:hint="eastAsia" w:ascii="仿宋" w:hAnsi="仿宋" w:eastAsia="仿宋" w:cs="仿宋"/>
                <w:color w:val="auto"/>
                <w:spacing w:val="-20"/>
                <w:kern w:val="2"/>
                <w:sz w:val="18"/>
                <w:szCs w:val="18"/>
                <w:highlight w:val="none"/>
                <w:lang w:val="en-US" w:eastAsia="zh-CN" w:bidi="ar-SA"/>
              </w:rPr>
              <w:t>（4周</w:t>
            </w:r>
            <w:r>
              <w:rPr>
                <w:rFonts w:hint="eastAsia" w:ascii="仿宋" w:hAnsi="仿宋" w:cs="仿宋"/>
                <w:color w:val="auto"/>
                <w:spacing w:val="-20"/>
                <w:sz w:val="18"/>
                <w:szCs w:val="18"/>
                <w:highlight w:val="none"/>
                <w:lang w:eastAsia="zh-CN"/>
              </w:rPr>
              <w:t>）</w:t>
            </w:r>
          </w:p>
        </w:tc>
        <w:tc>
          <w:tcPr>
            <w:tcW w:w="587" w:type="dxa"/>
            <w:noWrap w:val="0"/>
            <w:vAlign w:val="center"/>
          </w:tcPr>
          <w:p w14:paraId="423226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noWrap w:val="0"/>
            <w:vAlign w:val="center"/>
          </w:tcPr>
          <w:p w14:paraId="2B3CC8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553EEE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4E47DF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0814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31A7A0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6738F1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shd w:val="clear" w:color="auto" w:fill="auto"/>
            <w:noWrap w:val="0"/>
            <w:vAlign w:val="center"/>
          </w:tcPr>
          <w:p w14:paraId="095E4B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22</w:t>
            </w:r>
          </w:p>
        </w:tc>
        <w:tc>
          <w:tcPr>
            <w:tcW w:w="904" w:type="dxa"/>
            <w:noWrap w:val="0"/>
            <w:vAlign w:val="center"/>
          </w:tcPr>
          <w:p w14:paraId="7CF672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0202A01002S</w:t>
            </w:r>
          </w:p>
        </w:tc>
        <w:tc>
          <w:tcPr>
            <w:tcW w:w="922" w:type="dxa"/>
            <w:noWrap w:val="0"/>
            <w:vAlign w:val="center"/>
          </w:tcPr>
          <w:p w14:paraId="28DDF2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习近平新时代中国特色社会主义思想概论</w:t>
            </w:r>
          </w:p>
        </w:tc>
        <w:tc>
          <w:tcPr>
            <w:tcW w:w="440" w:type="dxa"/>
            <w:noWrap w:val="0"/>
            <w:vAlign w:val="center"/>
          </w:tcPr>
          <w:p w14:paraId="2DCBB5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S</w:t>
            </w:r>
          </w:p>
        </w:tc>
        <w:tc>
          <w:tcPr>
            <w:tcW w:w="660" w:type="dxa"/>
            <w:noWrap w:val="0"/>
            <w:vAlign w:val="center"/>
          </w:tcPr>
          <w:p w14:paraId="2F0432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w:t>
            </w:r>
          </w:p>
        </w:tc>
        <w:tc>
          <w:tcPr>
            <w:tcW w:w="500" w:type="dxa"/>
            <w:noWrap w:val="0"/>
            <w:vAlign w:val="center"/>
          </w:tcPr>
          <w:p w14:paraId="459794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48</w:t>
            </w:r>
          </w:p>
        </w:tc>
        <w:tc>
          <w:tcPr>
            <w:tcW w:w="510" w:type="dxa"/>
            <w:noWrap w:val="0"/>
            <w:vAlign w:val="center"/>
          </w:tcPr>
          <w:p w14:paraId="24D100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44</w:t>
            </w:r>
          </w:p>
        </w:tc>
        <w:tc>
          <w:tcPr>
            <w:tcW w:w="560" w:type="dxa"/>
            <w:noWrap w:val="0"/>
            <w:vAlign w:val="center"/>
          </w:tcPr>
          <w:p w14:paraId="49F7D4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4</w:t>
            </w:r>
          </w:p>
        </w:tc>
        <w:tc>
          <w:tcPr>
            <w:tcW w:w="575" w:type="dxa"/>
            <w:noWrap w:val="0"/>
            <w:vAlign w:val="center"/>
          </w:tcPr>
          <w:p w14:paraId="189D03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8" w:type="dxa"/>
            <w:noWrap w:val="0"/>
            <w:vAlign w:val="center"/>
          </w:tcPr>
          <w:p w14:paraId="1315E2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40" w:type="dxa"/>
            <w:noWrap w:val="0"/>
            <w:vAlign w:val="center"/>
          </w:tcPr>
          <w:p w14:paraId="3BD3B0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570719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0"/>
                <w:sz w:val="18"/>
                <w:szCs w:val="18"/>
                <w:highlight w:val="none"/>
                <w:lang w:val="en-US" w:eastAsia="zh-CN" w:bidi="ar-SA"/>
              </w:rPr>
              <w:t>4（12周）</w:t>
            </w:r>
          </w:p>
        </w:tc>
        <w:tc>
          <w:tcPr>
            <w:tcW w:w="637" w:type="dxa"/>
            <w:noWrap w:val="0"/>
            <w:vAlign w:val="center"/>
          </w:tcPr>
          <w:p w14:paraId="70D49C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36BE1C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24D5CC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0AB1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6AB957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p w14:paraId="666C66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317" w:type="dxa"/>
            <w:vMerge w:val="continue"/>
            <w:noWrap w:val="0"/>
            <w:vAlign w:val="center"/>
          </w:tcPr>
          <w:p w14:paraId="5CD137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auto"/>
                <w:kern w:val="0"/>
                <w:sz w:val="18"/>
                <w:szCs w:val="18"/>
              </w:rPr>
            </w:pPr>
          </w:p>
        </w:tc>
        <w:tc>
          <w:tcPr>
            <w:tcW w:w="403" w:type="dxa"/>
            <w:shd w:val="clear" w:color="auto" w:fill="auto"/>
            <w:noWrap w:val="0"/>
            <w:vAlign w:val="center"/>
          </w:tcPr>
          <w:p w14:paraId="082AC4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23</w:t>
            </w:r>
          </w:p>
        </w:tc>
        <w:tc>
          <w:tcPr>
            <w:tcW w:w="904" w:type="dxa"/>
            <w:noWrap w:val="0"/>
            <w:vAlign w:val="center"/>
          </w:tcPr>
          <w:p w14:paraId="0665F7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0201A01006C</w:t>
            </w:r>
          </w:p>
        </w:tc>
        <w:tc>
          <w:tcPr>
            <w:tcW w:w="922" w:type="dxa"/>
            <w:noWrap w:val="0"/>
            <w:vAlign w:val="center"/>
          </w:tcPr>
          <w:p w14:paraId="541BA0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形势与政策四</w:t>
            </w:r>
          </w:p>
        </w:tc>
        <w:tc>
          <w:tcPr>
            <w:tcW w:w="440" w:type="dxa"/>
            <w:noWrap w:val="0"/>
            <w:vAlign w:val="center"/>
          </w:tcPr>
          <w:p w14:paraId="2069A7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6AC2AF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noWrap w:val="0"/>
            <w:vAlign w:val="center"/>
          </w:tcPr>
          <w:p w14:paraId="0D3947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noWrap w:val="0"/>
            <w:vAlign w:val="center"/>
          </w:tcPr>
          <w:p w14:paraId="06C901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60" w:type="dxa"/>
            <w:noWrap w:val="0"/>
            <w:vAlign w:val="center"/>
          </w:tcPr>
          <w:p w14:paraId="02B802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75" w:type="dxa"/>
            <w:noWrap w:val="0"/>
            <w:vAlign w:val="center"/>
          </w:tcPr>
          <w:p w14:paraId="776B15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8" w:type="dxa"/>
            <w:noWrap w:val="0"/>
            <w:vAlign w:val="center"/>
          </w:tcPr>
          <w:p w14:paraId="2E9CB0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40" w:type="dxa"/>
            <w:noWrap w:val="0"/>
            <w:vAlign w:val="center"/>
          </w:tcPr>
          <w:p w14:paraId="520FF7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noWrap w:val="0"/>
            <w:vAlign w:val="center"/>
          </w:tcPr>
          <w:p w14:paraId="52B933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rPr>
              <w:t>4（2周）</w:t>
            </w:r>
          </w:p>
        </w:tc>
        <w:tc>
          <w:tcPr>
            <w:tcW w:w="637" w:type="dxa"/>
            <w:noWrap w:val="0"/>
            <w:vAlign w:val="center"/>
          </w:tcPr>
          <w:p w14:paraId="19903A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450" w:type="dxa"/>
            <w:noWrap w:val="0"/>
            <w:vAlign w:val="center"/>
          </w:tcPr>
          <w:p w14:paraId="23089A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81" w:type="dxa"/>
            <w:noWrap w:val="0"/>
            <w:vAlign w:val="center"/>
          </w:tcPr>
          <w:p w14:paraId="03DC23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highlight w:val="none"/>
                <w:lang w:val="en-US" w:eastAsia="zh-CN" w:bidi="ar-SA"/>
              </w:rPr>
            </w:pPr>
          </w:p>
        </w:tc>
      </w:tr>
      <w:tr w14:paraId="1730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3B5911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2B8967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shd w:val="clear" w:color="auto" w:fill="auto"/>
            <w:noWrap w:val="0"/>
            <w:vAlign w:val="center"/>
          </w:tcPr>
          <w:p w14:paraId="71A9FA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left"/>
              <w:textAlignment w:val="auto"/>
              <w:rPr>
                <w:rFonts w:hint="default"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rPr>
              <w:t>24</w:t>
            </w:r>
          </w:p>
        </w:tc>
        <w:tc>
          <w:tcPr>
            <w:tcW w:w="904" w:type="dxa"/>
            <w:shd w:val="clear" w:color="auto" w:fill="auto"/>
            <w:noWrap w:val="0"/>
            <w:vAlign w:val="center"/>
          </w:tcPr>
          <w:p w14:paraId="5D738B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0201A01007C</w:t>
            </w:r>
          </w:p>
        </w:tc>
        <w:tc>
          <w:tcPr>
            <w:tcW w:w="922" w:type="dxa"/>
            <w:shd w:val="clear" w:color="auto" w:fill="auto"/>
            <w:noWrap w:val="0"/>
            <w:vAlign w:val="center"/>
          </w:tcPr>
          <w:p w14:paraId="71D7A0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形势与政策五</w:t>
            </w:r>
          </w:p>
        </w:tc>
        <w:tc>
          <w:tcPr>
            <w:tcW w:w="440" w:type="dxa"/>
            <w:shd w:val="clear" w:color="auto" w:fill="auto"/>
            <w:noWrap w:val="0"/>
            <w:vAlign w:val="center"/>
          </w:tcPr>
          <w:p w14:paraId="1F3C60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shd w:val="clear" w:color="auto" w:fill="auto"/>
            <w:noWrap w:val="0"/>
            <w:vAlign w:val="center"/>
          </w:tcPr>
          <w:p w14:paraId="49D4E4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0.5</w:t>
            </w:r>
          </w:p>
        </w:tc>
        <w:tc>
          <w:tcPr>
            <w:tcW w:w="500" w:type="dxa"/>
            <w:shd w:val="clear" w:color="auto" w:fill="auto"/>
            <w:noWrap w:val="0"/>
            <w:vAlign w:val="center"/>
          </w:tcPr>
          <w:p w14:paraId="4D67F9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10" w:type="dxa"/>
            <w:shd w:val="clear" w:color="auto" w:fill="auto"/>
            <w:noWrap w:val="0"/>
            <w:vAlign w:val="center"/>
          </w:tcPr>
          <w:p w14:paraId="35D818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8</w:t>
            </w:r>
          </w:p>
        </w:tc>
        <w:tc>
          <w:tcPr>
            <w:tcW w:w="560" w:type="dxa"/>
            <w:shd w:val="clear" w:color="auto" w:fill="auto"/>
            <w:noWrap w:val="0"/>
            <w:vAlign w:val="center"/>
          </w:tcPr>
          <w:p w14:paraId="398E95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75" w:type="dxa"/>
            <w:shd w:val="clear" w:color="auto" w:fill="auto"/>
            <w:noWrap w:val="0"/>
            <w:vAlign w:val="center"/>
          </w:tcPr>
          <w:p w14:paraId="26F2AF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8" w:type="dxa"/>
            <w:shd w:val="clear" w:color="auto" w:fill="auto"/>
            <w:noWrap w:val="0"/>
            <w:vAlign w:val="center"/>
          </w:tcPr>
          <w:p w14:paraId="047D93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40" w:type="dxa"/>
            <w:shd w:val="clear" w:color="auto" w:fill="auto"/>
            <w:noWrap w:val="0"/>
            <w:vAlign w:val="center"/>
          </w:tcPr>
          <w:p w14:paraId="32BFCA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587" w:type="dxa"/>
            <w:shd w:val="clear" w:color="auto" w:fill="auto"/>
            <w:noWrap w:val="0"/>
            <w:vAlign w:val="center"/>
          </w:tcPr>
          <w:p w14:paraId="5FE01D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p>
        </w:tc>
        <w:tc>
          <w:tcPr>
            <w:tcW w:w="637" w:type="dxa"/>
            <w:shd w:val="clear" w:color="auto" w:fill="auto"/>
            <w:noWrap w:val="0"/>
            <w:vAlign w:val="center"/>
          </w:tcPr>
          <w:p w14:paraId="57986F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spacing w:val="-20"/>
                <w:kern w:val="2"/>
                <w:sz w:val="18"/>
                <w:szCs w:val="18"/>
                <w:highlight w:val="none"/>
                <w:lang w:val="en-US" w:eastAsia="zh-CN" w:bidi="ar-SA"/>
              </w:rPr>
            </w:pPr>
            <w:r>
              <w:rPr>
                <w:rFonts w:hint="eastAsia" w:ascii="仿宋" w:hAnsi="仿宋" w:eastAsia="仿宋" w:cs="仿宋"/>
                <w:color w:val="auto"/>
                <w:spacing w:val="-20"/>
                <w:kern w:val="2"/>
                <w:sz w:val="18"/>
                <w:szCs w:val="18"/>
                <w:highlight w:val="none"/>
                <w:lang w:val="en-US" w:eastAsia="zh-CN" w:bidi="ar-SA"/>
              </w:rPr>
              <w:t>4（2周）</w:t>
            </w:r>
          </w:p>
        </w:tc>
        <w:tc>
          <w:tcPr>
            <w:tcW w:w="450" w:type="dxa"/>
            <w:noWrap w:val="0"/>
            <w:vAlign w:val="center"/>
          </w:tcPr>
          <w:p w14:paraId="39FBD9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2"/>
                <w:sz w:val="18"/>
                <w:szCs w:val="18"/>
                <w:lang w:val="en-US" w:eastAsia="zh-CN" w:bidi="ar-SA"/>
              </w:rPr>
            </w:pPr>
          </w:p>
        </w:tc>
        <w:tc>
          <w:tcPr>
            <w:tcW w:w="681" w:type="dxa"/>
            <w:noWrap w:val="0"/>
            <w:vAlign w:val="center"/>
          </w:tcPr>
          <w:p w14:paraId="218923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spacing w:val="-20"/>
                <w:kern w:val="0"/>
                <w:sz w:val="18"/>
                <w:szCs w:val="18"/>
                <w:lang w:val="en-US" w:eastAsia="zh-CN" w:bidi="ar-SA"/>
              </w:rPr>
            </w:pPr>
          </w:p>
        </w:tc>
      </w:tr>
      <w:tr w14:paraId="290B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290913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017D73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2669" w:type="dxa"/>
            <w:gridSpan w:val="4"/>
            <w:noWrap w:val="0"/>
            <w:vAlign w:val="center"/>
          </w:tcPr>
          <w:p w14:paraId="5A215B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000000"/>
                <w:kern w:val="0"/>
                <w:sz w:val="18"/>
                <w:szCs w:val="18"/>
                <w:lang w:val="en-US" w:eastAsia="zh-CN" w:bidi="ar-SA"/>
              </w:rPr>
            </w:pPr>
            <w:r>
              <w:rPr>
                <w:rFonts w:hint="eastAsia" w:ascii="仿宋" w:hAnsi="仿宋" w:eastAsia="仿宋" w:cs="仿宋"/>
                <w:b/>
                <w:bCs/>
                <w:color w:val="000000"/>
                <w:kern w:val="0"/>
                <w:sz w:val="18"/>
                <w:szCs w:val="18"/>
                <w:lang w:val="en-US" w:eastAsia="zh-CN" w:bidi="ar-SA"/>
              </w:rPr>
              <w:t>必修合计</w:t>
            </w:r>
          </w:p>
        </w:tc>
        <w:tc>
          <w:tcPr>
            <w:tcW w:w="660" w:type="dxa"/>
            <w:shd w:val="clear" w:color="auto" w:fill="auto"/>
            <w:noWrap w:val="0"/>
            <w:vAlign w:val="center"/>
          </w:tcPr>
          <w:p w14:paraId="3000D7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33.5</w:t>
            </w:r>
          </w:p>
        </w:tc>
        <w:tc>
          <w:tcPr>
            <w:tcW w:w="500" w:type="dxa"/>
            <w:noWrap w:val="0"/>
            <w:vAlign w:val="center"/>
          </w:tcPr>
          <w:p w14:paraId="0669E9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628</w:t>
            </w:r>
          </w:p>
        </w:tc>
        <w:tc>
          <w:tcPr>
            <w:tcW w:w="510" w:type="dxa"/>
            <w:noWrap w:val="0"/>
            <w:vAlign w:val="center"/>
          </w:tcPr>
          <w:p w14:paraId="4F3A8B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382</w:t>
            </w:r>
          </w:p>
        </w:tc>
        <w:tc>
          <w:tcPr>
            <w:tcW w:w="560" w:type="dxa"/>
            <w:noWrap w:val="0"/>
            <w:vAlign w:val="center"/>
          </w:tcPr>
          <w:p w14:paraId="0B311E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246</w:t>
            </w:r>
          </w:p>
        </w:tc>
        <w:tc>
          <w:tcPr>
            <w:tcW w:w="575" w:type="dxa"/>
            <w:noWrap w:val="0"/>
            <w:vAlign w:val="center"/>
          </w:tcPr>
          <w:p w14:paraId="0C3428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b/>
                <w:bCs/>
                <w:color w:val="auto"/>
                <w:kern w:val="0"/>
                <w:sz w:val="18"/>
                <w:szCs w:val="18"/>
                <w:lang w:val="en-US" w:eastAsia="zh-CN"/>
              </w:rPr>
            </w:pPr>
          </w:p>
        </w:tc>
        <w:tc>
          <w:tcPr>
            <w:tcW w:w="588" w:type="dxa"/>
            <w:noWrap w:val="0"/>
            <w:vAlign w:val="center"/>
          </w:tcPr>
          <w:p w14:paraId="7AC8DA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40" w:type="dxa"/>
            <w:noWrap w:val="0"/>
            <w:vAlign w:val="center"/>
          </w:tcPr>
          <w:p w14:paraId="159E85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5C7854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02FEC0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2A85CA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5E669E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r>
      <w:tr w14:paraId="6522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29A40B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restart"/>
            <w:noWrap w:val="0"/>
            <w:vAlign w:val="center"/>
          </w:tcPr>
          <w:p w14:paraId="02849A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选修</w:t>
            </w:r>
          </w:p>
        </w:tc>
        <w:tc>
          <w:tcPr>
            <w:tcW w:w="403" w:type="dxa"/>
            <w:noWrap w:val="0"/>
            <w:vAlign w:val="center"/>
          </w:tcPr>
          <w:p w14:paraId="041A69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w:t>
            </w:r>
          </w:p>
        </w:tc>
        <w:tc>
          <w:tcPr>
            <w:tcW w:w="904" w:type="dxa"/>
            <w:noWrap w:val="0"/>
            <w:vAlign w:val="center"/>
          </w:tcPr>
          <w:p w14:paraId="395077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0701A02001S</w:t>
            </w:r>
          </w:p>
        </w:tc>
        <w:tc>
          <w:tcPr>
            <w:tcW w:w="922" w:type="dxa"/>
            <w:noWrap w:val="0"/>
            <w:vAlign w:val="center"/>
          </w:tcPr>
          <w:p w14:paraId="73C9F1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基础</w:t>
            </w:r>
          </w:p>
          <w:p w14:paraId="497954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英语</w:t>
            </w:r>
          </w:p>
        </w:tc>
        <w:tc>
          <w:tcPr>
            <w:tcW w:w="440" w:type="dxa"/>
            <w:noWrap w:val="0"/>
            <w:vAlign w:val="center"/>
          </w:tcPr>
          <w:p w14:paraId="6822E6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S</w:t>
            </w:r>
          </w:p>
        </w:tc>
        <w:tc>
          <w:tcPr>
            <w:tcW w:w="660" w:type="dxa"/>
            <w:noWrap w:val="0"/>
            <w:vAlign w:val="center"/>
          </w:tcPr>
          <w:p w14:paraId="57ABC5BF">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default" w:ascii="仿宋" w:hAnsi="仿宋" w:cs="仿宋"/>
                <w:color w:val="auto"/>
                <w:kern w:val="2"/>
                <w:sz w:val="18"/>
                <w:szCs w:val="18"/>
                <w:highlight w:val="none"/>
              </w:rPr>
              <w:t>4</w:t>
            </w:r>
          </w:p>
        </w:tc>
        <w:tc>
          <w:tcPr>
            <w:tcW w:w="500" w:type="dxa"/>
            <w:noWrap w:val="0"/>
            <w:vAlign w:val="center"/>
          </w:tcPr>
          <w:p w14:paraId="38A8D297">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cs="仿宋" w:eastAsiaTheme="minorEastAsia"/>
                <w:color w:val="auto"/>
                <w:kern w:val="2"/>
                <w:sz w:val="18"/>
                <w:szCs w:val="18"/>
                <w:highlight w:val="none"/>
                <w:lang w:val="en-US" w:eastAsia="zh-CN" w:bidi="ar-SA"/>
              </w:rPr>
            </w:pPr>
            <w:r>
              <w:rPr>
                <w:rFonts w:hint="default" w:ascii="仿宋" w:hAnsi="仿宋" w:cs="仿宋"/>
                <w:color w:val="auto"/>
                <w:kern w:val="2"/>
                <w:sz w:val="18"/>
                <w:szCs w:val="18"/>
                <w:highlight w:val="none"/>
              </w:rPr>
              <w:t>6</w:t>
            </w:r>
            <w:r>
              <w:rPr>
                <w:rFonts w:hint="eastAsia" w:ascii="仿宋" w:hAnsi="仿宋" w:cs="仿宋"/>
                <w:color w:val="auto"/>
                <w:kern w:val="2"/>
                <w:sz w:val="18"/>
                <w:szCs w:val="18"/>
                <w:highlight w:val="none"/>
                <w:lang w:val="en-US" w:eastAsia="zh-CN"/>
              </w:rPr>
              <w:t>4</w:t>
            </w:r>
          </w:p>
        </w:tc>
        <w:tc>
          <w:tcPr>
            <w:tcW w:w="510" w:type="dxa"/>
            <w:noWrap w:val="0"/>
            <w:vAlign w:val="center"/>
          </w:tcPr>
          <w:p w14:paraId="08314B21">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cs="仿宋" w:eastAsiaTheme="minorEastAsia"/>
                <w:color w:val="auto"/>
                <w:kern w:val="2"/>
                <w:sz w:val="18"/>
                <w:szCs w:val="18"/>
                <w:highlight w:val="none"/>
                <w:lang w:val="en-US" w:eastAsia="zh-CN" w:bidi="ar-SA"/>
              </w:rPr>
            </w:pPr>
            <w:r>
              <w:rPr>
                <w:rFonts w:hint="default" w:ascii="仿宋" w:hAnsi="仿宋" w:cs="仿宋"/>
                <w:color w:val="auto"/>
                <w:kern w:val="2"/>
                <w:sz w:val="18"/>
                <w:szCs w:val="18"/>
                <w:highlight w:val="none"/>
              </w:rPr>
              <w:t>5</w:t>
            </w:r>
            <w:r>
              <w:rPr>
                <w:rFonts w:hint="eastAsia" w:ascii="仿宋" w:hAnsi="仿宋" w:cs="仿宋"/>
                <w:color w:val="auto"/>
                <w:kern w:val="2"/>
                <w:sz w:val="18"/>
                <w:szCs w:val="18"/>
                <w:highlight w:val="none"/>
                <w:lang w:val="en-US" w:eastAsia="zh-CN"/>
              </w:rPr>
              <w:t>8</w:t>
            </w:r>
          </w:p>
        </w:tc>
        <w:tc>
          <w:tcPr>
            <w:tcW w:w="560" w:type="dxa"/>
            <w:noWrap w:val="0"/>
            <w:vAlign w:val="center"/>
          </w:tcPr>
          <w:p w14:paraId="4EA2C863">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rPr>
              <w:t>6</w:t>
            </w:r>
          </w:p>
        </w:tc>
        <w:tc>
          <w:tcPr>
            <w:tcW w:w="575" w:type="dxa"/>
            <w:noWrap w:val="0"/>
            <w:vAlign w:val="center"/>
          </w:tcPr>
          <w:p w14:paraId="3B11C433">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rPr>
            </w:pPr>
            <w:r>
              <w:rPr>
                <w:rFonts w:hint="default" w:ascii="仿宋" w:hAnsi="仿宋" w:cs="仿宋"/>
                <w:color w:val="auto"/>
                <w:sz w:val="18"/>
                <w:szCs w:val="18"/>
                <w:highlight w:val="none"/>
              </w:rPr>
              <w:t>4</w:t>
            </w:r>
          </w:p>
        </w:tc>
        <w:tc>
          <w:tcPr>
            <w:tcW w:w="588" w:type="dxa"/>
            <w:noWrap w:val="0"/>
            <w:vAlign w:val="center"/>
          </w:tcPr>
          <w:p w14:paraId="41357A3B">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default" w:ascii="仿宋" w:hAnsi="仿宋" w:eastAsia="仿宋" w:cs="仿宋"/>
                <w:color w:val="auto"/>
                <w:kern w:val="0"/>
                <w:sz w:val="18"/>
                <w:szCs w:val="18"/>
                <w:highlight w:val="none"/>
                <w:lang w:val="en-US" w:eastAsia="zh-CN" w:bidi="ar-SA"/>
              </w:rPr>
            </w:pPr>
            <w:r>
              <w:rPr>
                <w:rFonts w:hint="eastAsia" w:ascii="仿宋" w:hAnsi="仿宋" w:cs="仿宋"/>
                <w:color w:val="auto"/>
                <w:sz w:val="18"/>
                <w:szCs w:val="18"/>
                <w:highlight w:val="none"/>
                <w:lang w:val="en-US" w:eastAsia="zh-CN"/>
              </w:rPr>
              <w:t>4</w:t>
            </w:r>
          </w:p>
        </w:tc>
        <w:tc>
          <w:tcPr>
            <w:tcW w:w="640" w:type="dxa"/>
            <w:noWrap w:val="0"/>
            <w:vAlign w:val="center"/>
          </w:tcPr>
          <w:p w14:paraId="6634FB37">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462329A9">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642006D6">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4CC2B197">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29DC0ABE">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spacing w:val="-20"/>
                <w:kern w:val="0"/>
                <w:sz w:val="18"/>
                <w:szCs w:val="18"/>
                <w:highlight w:val="none"/>
                <w:lang w:val="en-US" w:eastAsia="zh-CN"/>
              </w:rPr>
              <w:t>不同学院分期开课</w:t>
            </w:r>
          </w:p>
        </w:tc>
      </w:tr>
      <w:tr w14:paraId="2B15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5AA8A3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50D36D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0A64F8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2</w:t>
            </w:r>
          </w:p>
        </w:tc>
        <w:tc>
          <w:tcPr>
            <w:tcW w:w="904" w:type="dxa"/>
            <w:noWrap w:val="0"/>
            <w:vAlign w:val="center"/>
          </w:tcPr>
          <w:p w14:paraId="173B0F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0"/>
                <w:sz w:val="18"/>
                <w:szCs w:val="18"/>
                <w:highlight w:val="yellow"/>
              </w:rPr>
            </w:pPr>
            <w:r>
              <w:rPr>
                <w:rFonts w:hint="eastAsia" w:ascii="仿宋" w:hAnsi="仿宋" w:eastAsia="仿宋" w:cs="仿宋"/>
                <w:color w:val="000000"/>
                <w:kern w:val="0"/>
                <w:sz w:val="18"/>
                <w:szCs w:val="18"/>
                <w:highlight w:val="none"/>
              </w:rPr>
              <w:t>0702A02003C</w:t>
            </w:r>
          </w:p>
        </w:tc>
        <w:tc>
          <w:tcPr>
            <w:tcW w:w="922" w:type="dxa"/>
            <w:noWrap w:val="0"/>
            <w:vAlign w:val="center"/>
          </w:tcPr>
          <w:p w14:paraId="20FE09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中华优秀传统文化</w:t>
            </w:r>
          </w:p>
        </w:tc>
        <w:tc>
          <w:tcPr>
            <w:tcW w:w="440" w:type="dxa"/>
            <w:noWrap w:val="0"/>
            <w:vAlign w:val="center"/>
          </w:tcPr>
          <w:p w14:paraId="25F5DC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highlight w:val="none"/>
                <w:lang w:val="en-US" w:eastAsia="zh-CN" w:bidi="ar-SA"/>
              </w:rPr>
            </w:pPr>
            <w:r>
              <w:rPr>
                <w:rFonts w:hint="eastAsia" w:ascii="仿宋" w:hAnsi="仿宋" w:eastAsia="仿宋" w:cs="仿宋"/>
                <w:color w:val="000000"/>
                <w:kern w:val="2"/>
                <w:sz w:val="18"/>
                <w:szCs w:val="18"/>
                <w:highlight w:val="none"/>
                <w:lang w:val="en-US" w:eastAsia="zh-CN" w:bidi="ar-SA"/>
              </w:rPr>
              <w:t>C</w:t>
            </w:r>
          </w:p>
        </w:tc>
        <w:tc>
          <w:tcPr>
            <w:tcW w:w="660" w:type="dxa"/>
            <w:noWrap w:val="0"/>
            <w:vAlign w:val="center"/>
          </w:tcPr>
          <w:p w14:paraId="5037A9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highlight w:val="none"/>
                <w:lang w:val="en-US" w:eastAsia="zh-CN" w:bidi="ar-SA"/>
              </w:rPr>
            </w:pPr>
            <w:r>
              <w:rPr>
                <w:rFonts w:hint="eastAsia" w:ascii="仿宋" w:hAnsi="仿宋" w:eastAsia="仿宋" w:cs="仿宋"/>
                <w:color w:val="000000"/>
                <w:kern w:val="2"/>
                <w:sz w:val="18"/>
                <w:szCs w:val="18"/>
                <w:highlight w:val="none"/>
                <w:lang w:val="en-US" w:eastAsia="zh-CN" w:bidi="ar-SA"/>
              </w:rPr>
              <w:t>2</w:t>
            </w:r>
          </w:p>
        </w:tc>
        <w:tc>
          <w:tcPr>
            <w:tcW w:w="500" w:type="dxa"/>
            <w:noWrap w:val="0"/>
            <w:vAlign w:val="center"/>
          </w:tcPr>
          <w:p w14:paraId="1F73C9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highlight w:val="none"/>
                <w:lang w:val="en-US" w:eastAsia="zh-CN" w:bidi="ar-SA"/>
              </w:rPr>
            </w:pPr>
            <w:r>
              <w:rPr>
                <w:rFonts w:hint="eastAsia" w:ascii="仿宋" w:hAnsi="仿宋" w:eastAsia="仿宋" w:cs="仿宋"/>
                <w:color w:val="000000"/>
                <w:kern w:val="2"/>
                <w:sz w:val="18"/>
                <w:szCs w:val="18"/>
                <w:highlight w:val="none"/>
                <w:lang w:val="en-US" w:eastAsia="zh-CN" w:bidi="ar-SA"/>
              </w:rPr>
              <w:t>32</w:t>
            </w:r>
          </w:p>
        </w:tc>
        <w:tc>
          <w:tcPr>
            <w:tcW w:w="510" w:type="dxa"/>
            <w:noWrap w:val="0"/>
            <w:vAlign w:val="center"/>
          </w:tcPr>
          <w:p w14:paraId="7BFBD9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highlight w:val="none"/>
                <w:lang w:val="en-US" w:eastAsia="zh-CN" w:bidi="ar-SA"/>
              </w:rPr>
            </w:pPr>
            <w:r>
              <w:rPr>
                <w:rFonts w:hint="eastAsia" w:ascii="仿宋" w:hAnsi="仿宋" w:eastAsia="仿宋" w:cs="仿宋"/>
                <w:color w:val="000000"/>
                <w:kern w:val="2"/>
                <w:sz w:val="18"/>
                <w:szCs w:val="18"/>
                <w:highlight w:val="none"/>
                <w:lang w:val="en-US" w:eastAsia="zh-CN" w:bidi="ar-SA"/>
              </w:rPr>
              <w:t>32</w:t>
            </w:r>
          </w:p>
        </w:tc>
        <w:tc>
          <w:tcPr>
            <w:tcW w:w="560" w:type="dxa"/>
            <w:noWrap w:val="0"/>
            <w:vAlign w:val="center"/>
          </w:tcPr>
          <w:p w14:paraId="13525E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highlight w:val="none"/>
                <w:lang w:val="en-US" w:eastAsia="zh-CN" w:bidi="ar-SA"/>
              </w:rPr>
            </w:pPr>
            <w:r>
              <w:rPr>
                <w:rFonts w:hint="eastAsia" w:ascii="仿宋" w:hAnsi="仿宋" w:eastAsia="仿宋" w:cs="仿宋"/>
                <w:color w:val="000000"/>
                <w:kern w:val="2"/>
                <w:sz w:val="18"/>
                <w:szCs w:val="18"/>
                <w:highlight w:val="none"/>
                <w:lang w:val="en-US" w:eastAsia="zh-CN" w:bidi="ar-SA"/>
              </w:rPr>
              <w:t>0</w:t>
            </w:r>
          </w:p>
        </w:tc>
        <w:tc>
          <w:tcPr>
            <w:tcW w:w="575" w:type="dxa"/>
            <w:noWrap w:val="0"/>
            <w:vAlign w:val="center"/>
          </w:tcPr>
          <w:p w14:paraId="656460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0"/>
                <w:sz w:val="18"/>
                <w:szCs w:val="18"/>
                <w:highlight w:val="none"/>
                <w:lang w:val="en-US" w:eastAsia="zh-CN" w:bidi="ar-SA"/>
              </w:rPr>
            </w:pPr>
          </w:p>
        </w:tc>
        <w:tc>
          <w:tcPr>
            <w:tcW w:w="588" w:type="dxa"/>
            <w:noWrap w:val="0"/>
            <w:vAlign w:val="center"/>
          </w:tcPr>
          <w:p w14:paraId="0846BF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lang w:val="en-US" w:eastAsia="zh-CN" w:bidi="ar-SA"/>
              </w:rPr>
              <w:t>2（1周）</w:t>
            </w:r>
          </w:p>
        </w:tc>
        <w:tc>
          <w:tcPr>
            <w:tcW w:w="640" w:type="dxa"/>
            <w:noWrap w:val="0"/>
            <w:vAlign w:val="center"/>
          </w:tcPr>
          <w:p w14:paraId="383D52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6C3773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22D6C0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38BCD9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21E85B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其余30线上，不排课</w:t>
            </w:r>
          </w:p>
        </w:tc>
      </w:tr>
      <w:tr w14:paraId="639E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0EB8E6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786AD4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5A46D4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default"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3</w:t>
            </w:r>
          </w:p>
        </w:tc>
        <w:tc>
          <w:tcPr>
            <w:tcW w:w="904" w:type="dxa"/>
            <w:shd w:val="clear" w:color="auto" w:fill="auto"/>
            <w:noWrap w:val="0"/>
            <w:vAlign w:val="center"/>
          </w:tcPr>
          <w:p w14:paraId="204E66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0201A02008C</w:t>
            </w:r>
          </w:p>
        </w:tc>
        <w:tc>
          <w:tcPr>
            <w:tcW w:w="922" w:type="dxa"/>
            <w:shd w:val="clear" w:color="auto" w:fill="auto"/>
            <w:noWrap w:val="0"/>
            <w:vAlign w:val="center"/>
          </w:tcPr>
          <w:p w14:paraId="2FFE4D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学习</w:t>
            </w:r>
          </w:p>
          <w:p w14:paraId="6EB202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en-US" w:eastAsia="zh-CN" w:bidi="ar-SA"/>
              </w:rPr>
              <w:t>筑梦</w:t>
            </w:r>
          </w:p>
        </w:tc>
        <w:tc>
          <w:tcPr>
            <w:tcW w:w="440" w:type="dxa"/>
            <w:shd w:val="clear" w:color="auto" w:fill="auto"/>
            <w:noWrap w:val="0"/>
            <w:vAlign w:val="center"/>
          </w:tcPr>
          <w:p w14:paraId="75FACE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015525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w:t>
            </w:r>
          </w:p>
        </w:tc>
        <w:tc>
          <w:tcPr>
            <w:tcW w:w="500" w:type="dxa"/>
            <w:shd w:val="clear" w:color="auto" w:fill="auto"/>
            <w:noWrap w:val="0"/>
            <w:vAlign w:val="center"/>
          </w:tcPr>
          <w:p w14:paraId="77F416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12</w:t>
            </w:r>
          </w:p>
        </w:tc>
        <w:tc>
          <w:tcPr>
            <w:tcW w:w="510" w:type="dxa"/>
            <w:shd w:val="clear" w:color="auto" w:fill="auto"/>
            <w:noWrap w:val="0"/>
            <w:vAlign w:val="center"/>
          </w:tcPr>
          <w:p w14:paraId="6592A5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12</w:t>
            </w:r>
          </w:p>
        </w:tc>
        <w:tc>
          <w:tcPr>
            <w:tcW w:w="560" w:type="dxa"/>
            <w:shd w:val="clear" w:color="auto" w:fill="auto"/>
            <w:noWrap w:val="0"/>
            <w:vAlign w:val="center"/>
          </w:tcPr>
          <w:p w14:paraId="4F9E9A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w:t>
            </w:r>
          </w:p>
        </w:tc>
        <w:tc>
          <w:tcPr>
            <w:tcW w:w="575" w:type="dxa"/>
            <w:shd w:val="clear" w:color="auto" w:fill="auto"/>
            <w:noWrap w:val="0"/>
            <w:vAlign w:val="center"/>
          </w:tcPr>
          <w:p w14:paraId="65CDF9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588" w:type="dxa"/>
            <w:shd w:val="clear" w:color="auto" w:fill="auto"/>
            <w:noWrap w:val="0"/>
            <w:vAlign w:val="center"/>
          </w:tcPr>
          <w:p w14:paraId="6E3B8D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lang w:val="en-US" w:eastAsia="zh-CN" w:bidi="ar-SA"/>
              </w:rPr>
              <w:t>2（3周）</w:t>
            </w:r>
          </w:p>
        </w:tc>
        <w:tc>
          <w:tcPr>
            <w:tcW w:w="640" w:type="dxa"/>
            <w:noWrap w:val="0"/>
            <w:vAlign w:val="center"/>
          </w:tcPr>
          <w:p w14:paraId="78E19F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661933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6FE786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41F3FC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4358C6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lang w:val="en-US" w:eastAsia="zh-CN" w:bidi="ar-SA"/>
              </w:rPr>
              <w:t>周三或周五晚自习</w:t>
            </w:r>
          </w:p>
        </w:tc>
      </w:tr>
      <w:tr w14:paraId="2DED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7CC39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38B7FC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29C474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default"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4</w:t>
            </w:r>
          </w:p>
        </w:tc>
        <w:tc>
          <w:tcPr>
            <w:tcW w:w="904" w:type="dxa"/>
            <w:shd w:val="clear" w:color="auto" w:fill="auto"/>
            <w:noWrap w:val="0"/>
            <w:vAlign w:val="center"/>
          </w:tcPr>
          <w:p w14:paraId="105168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0100A02001C</w:t>
            </w:r>
          </w:p>
        </w:tc>
        <w:tc>
          <w:tcPr>
            <w:tcW w:w="922" w:type="dxa"/>
            <w:shd w:val="clear" w:color="auto" w:fill="auto"/>
            <w:noWrap w:val="0"/>
            <w:vAlign w:val="center"/>
          </w:tcPr>
          <w:p w14:paraId="2CCCCA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大学</w:t>
            </w:r>
          </w:p>
          <w:p w14:paraId="64527A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美育</w:t>
            </w:r>
          </w:p>
        </w:tc>
        <w:tc>
          <w:tcPr>
            <w:tcW w:w="440" w:type="dxa"/>
            <w:shd w:val="clear" w:color="auto" w:fill="auto"/>
            <w:noWrap w:val="0"/>
            <w:vAlign w:val="center"/>
          </w:tcPr>
          <w:p w14:paraId="400759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4A125F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2</w:t>
            </w:r>
          </w:p>
        </w:tc>
        <w:tc>
          <w:tcPr>
            <w:tcW w:w="500" w:type="dxa"/>
            <w:shd w:val="clear" w:color="auto" w:fill="auto"/>
            <w:noWrap w:val="0"/>
            <w:vAlign w:val="center"/>
          </w:tcPr>
          <w:p w14:paraId="532FAE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32</w:t>
            </w:r>
          </w:p>
        </w:tc>
        <w:tc>
          <w:tcPr>
            <w:tcW w:w="510" w:type="dxa"/>
            <w:shd w:val="clear" w:color="auto" w:fill="auto"/>
            <w:noWrap w:val="0"/>
            <w:vAlign w:val="center"/>
          </w:tcPr>
          <w:p w14:paraId="708377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32</w:t>
            </w:r>
          </w:p>
        </w:tc>
        <w:tc>
          <w:tcPr>
            <w:tcW w:w="560" w:type="dxa"/>
            <w:shd w:val="clear" w:color="auto" w:fill="auto"/>
            <w:noWrap w:val="0"/>
            <w:vAlign w:val="center"/>
          </w:tcPr>
          <w:p w14:paraId="00BB7A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w:t>
            </w:r>
          </w:p>
        </w:tc>
        <w:tc>
          <w:tcPr>
            <w:tcW w:w="575" w:type="dxa"/>
            <w:shd w:val="clear" w:color="auto" w:fill="auto"/>
            <w:noWrap w:val="0"/>
            <w:vAlign w:val="center"/>
          </w:tcPr>
          <w:p w14:paraId="77B163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spacing w:val="-20"/>
                <w:kern w:val="2"/>
                <w:sz w:val="18"/>
                <w:szCs w:val="18"/>
                <w:highlight w:val="none"/>
                <w:lang w:val="en-US" w:eastAsia="zh-CN" w:bidi="ar-SA"/>
              </w:rPr>
              <w:t>2（1周）</w:t>
            </w:r>
          </w:p>
        </w:tc>
        <w:tc>
          <w:tcPr>
            <w:tcW w:w="588" w:type="dxa"/>
            <w:shd w:val="clear" w:color="auto" w:fill="auto"/>
            <w:noWrap w:val="0"/>
            <w:vAlign w:val="center"/>
          </w:tcPr>
          <w:p w14:paraId="73384A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640" w:type="dxa"/>
            <w:noWrap w:val="0"/>
            <w:vAlign w:val="center"/>
          </w:tcPr>
          <w:p w14:paraId="05796D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508172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17E14B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69F454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7250E8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spacing w:val="-20"/>
                <w:kern w:val="2"/>
                <w:sz w:val="18"/>
                <w:szCs w:val="18"/>
                <w:highlight w:val="none"/>
                <w:lang w:val="en-US" w:eastAsia="zh-CN" w:bidi="ar-SA"/>
              </w:rPr>
              <w:t>其余30线上；</w:t>
            </w:r>
            <w:r>
              <w:rPr>
                <w:rFonts w:hint="eastAsia" w:ascii="仿宋" w:hAnsi="仿宋" w:eastAsia="仿宋" w:cs="仿宋"/>
                <w:color w:val="auto"/>
                <w:spacing w:val="-20"/>
                <w:kern w:val="0"/>
                <w:sz w:val="18"/>
                <w:szCs w:val="18"/>
                <w:highlight w:val="none"/>
                <w:lang w:val="en-US" w:eastAsia="zh-CN"/>
              </w:rPr>
              <w:t>不同学院分期开课</w:t>
            </w:r>
          </w:p>
        </w:tc>
      </w:tr>
      <w:tr w14:paraId="2C60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2463D7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2F1864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00A2A6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5</w:t>
            </w:r>
          </w:p>
        </w:tc>
        <w:tc>
          <w:tcPr>
            <w:tcW w:w="904" w:type="dxa"/>
            <w:shd w:val="clear" w:color="auto" w:fill="auto"/>
            <w:noWrap w:val="0"/>
            <w:vAlign w:val="center"/>
          </w:tcPr>
          <w:p w14:paraId="4A04D1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0701A02002C</w:t>
            </w:r>
          </w:p>
        </w:tc>
        <w:tc>
          <w:tcPr>
            <w:tcW w:w="922" w:type="dxa"/>
            <w:shd w:val="clear" w:color="auto" w:fill="auto"/>
            <w:noWrap w:val="0"/>
            <w:vAlign w:val="center"/>
          </w:tcPr>
          <w:p w14:paraId="2A7774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通用</w:t>
            </w:r>
          </w:p>
          <w:p w14:paraId="6E6A24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英语</w:t>
            </w:r>
          </w:p>
        </w:tc>
        <w:tc>
          <w:tcPr>
            <w:tcW w:w="440" w:type="dxa"/>
            <w:shd w:val="clear" w:color="auto" w:fill="auto"/>
            <w:noWrap w:val="0"/>
            <w:vAlign w:val="center"/>
          </w:tcPr>
          <w:p w14:paraId="1D68FD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32928775">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eastAsia="仿宋" w:cs="仿宋"/>
                <w:color w:val="auto"/>
                <w:kern w:val="2"/>
                <w:sz w:val="18"/>
                <w:szCs w:val="18"/>
                <w:highlight w:val="none"/>
                <w:lang w:val="en-US" w:eastAsia="zh-CN" w:bidi="ar-SA"/>
              </w:rPr>
            </w:pPr>
            <w:r>
              <w:rPr>
                <w:rFonts w:hint="default" w:ascii="仿宋" w:hAnsi="仿宋" w:cs="仿宋"/>
                <w:color w:val="auto"/>
                <w:kern w:val="2"/>
                <w:sz w:val="18"/>
                <w:szCs w:val="18"/>
                <w:highlight w:val="none"/>
              </w:rPr>
              <w:t>4</w:t>
            </w:r>
          </w:p>
        </w:tc>
        <w:tc>
          <w:tcPr>
            <w:tcW w:w="500" w:type="dxa"/>
            <w:shd w:val="clear" w:color="auto" w:fill="auto"/>
            <w:noWrap w:val="0"/>
            <w:vAlign w:val="center"/>
          </w:tcPr>
          <w:p w14:paraId="16C5044B">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cs="仿宋" w:eastAsiaTheme="minorEastAsia"/>
                <w:color w:val="auto"/>
                <w:kern w:val="2"/>
                <w:sz w:val="18"/>
                <w:szCs w:val="18"/>
                <w:highlight w:val="none"/>
                <w:lang w:val="en-US" w:eastAsia="zh-CN" w:bidi="ar-SA"/>
              </w:rPr>
            </w:pPr>
            <w:r>
              <w:rPr>
                <w:rFonts w:hint="default" w:ascii="仿宋" w:hAnsi="仿宋" w:cs="仿宋"/>
                <w:color w:val="auto"/>
                <w:kern w:val="2"/>
                <w:sz w:val="18"/>
                <w:szCs w:val="18"/>
                <w:highlight w:val="none"/>
              </w:rPr>
              <w:t>6</w:t>
            </w:r>
            <w:r>
              <w:rPr>
                <w:rFonts w:hint="eastAsia" w:ascii="仿宋" w:hAnsi="仿宋" w:cs="仿宋"/>
                <w:color w:val="auto"/>
                <w:kern w:val="2"/>
                <w:sz w:val="18"/>
                <w:szCs w:val="18"/>
                <w:highlight w:val="none"/>
                <w:lang w:val="en-US" w:eastAsia="zh-CN"/>
              </w:rPr>
              <w:t>4</w:t>
            </w:r>
          </w:p>
        </w:tc>
        <w:tc>
          <w:tcPr>
            <w:tcW w:w="510" w:type="dxa"/>
            <w:shd w:val="clear" w:color="auto" w:fill="auto"/>
            <w:noWrap w:val="0"/>
            <w:vAlign w:val="center"/>
          </w:tcPr>
          <w:p w14:paraId="615B07ED">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cs="仿宋" w:eastAsiaTheme="minorEastAsia"/>
                <w:color w:val="auto"/>
                <w:kern w:val="2"/>
                <w:sz w:val="18"/>
                <w:szCs w:val="18"/>
                <w:highlight w:val="none"/>
                <w:lang w:val="en-US" w:eastAsia="zh-CN" w:bidi="ar-SA"/>
              </w:rPr>
            </w:pPr>
            <w:r>
              <w:rPr>
                <w:rFonts w:hint="default" w:ascii="仿宋" w:hAnsi="仿宋" w:cs="仿宋"/>
                <w:color w:val="auto"/>
                <w:kern w:val="2"/>
                <w:sz w:val="18"/>
                <w:szCs w:val="18"/>
                <w:highlight w:val="none"/>
              </w:rPr>
              <w:t>5</w:t>
            </w:r>
            <w:r>
              <w:rPr>
                <w:rFonts w:hint="eastAsia" w:ascii="仿宋" w:hAnsi="仿宋" w:cs="仿宋"/>
                <w:color w:val="auto"/>
                <w:kern w:val="2"/>
                <w:sz w:val="18"/>
                <w:szCs w:val="18"/>
                <w:highlight w:val="none"/>
                <w:lang w:val="en-US" w:eastAsia="zh-CN"/>
              </w:rPr>
              <w:t>8</w:t>
            </w:r>
          </w:p>
        </w:tc>
        <w:tc>
          <w:tcPr>
            <w:tcW w:w="560" w:type="dxa"/>
            <w:shd w:val="clear" w:color="auto" w:fill="auto"/>
            <w:noWrap w:val="0"/>
            <w:vAlign w:val="center"/>
          </w:tcPr>
          <w:p w14:paraId="0A859C2C">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6</w:t>
            </w:r>
          </w:p>
        </w:tc>
        <w:tc>
          <w:tcPr>
            <w:tcW w:w="575" w:type="dxa"/>
            <w:shd w:val="clear" w:color="auto" w:fill="auto"/>
            <w:noWrap w:val="0"/>
            <w:vAlign w:val="center"/>
          </w:tcPr>
          <w:p w14:paraId="3CB7F80D">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2（1周）</w:t>
            </w:r>
          </w:p>
        </w:tc>
        <w:tc>
          <w:tcPr>
            <w:tcW w:w="588" w:type="dxa"/>
            <w:shd w:val="clear" w:color="auto" w:fill="auto"/>
            <w:noWrap w:val="0"/>
            <w:vAlign w:val="center"/>
          </w:tcPr>
          <w:p w14:paraId="1722285F">
            <w:pPr>
              <w:keepNext w:val="0"/>
              <w:keepLines w:val="0"/>
              <w:widowControl w:val="0"/>
              <w:suppressLineNumbers w:val="0"/>
              <w:autoSpaceDE w:val="0"/>
              <w:autoSpaceDN w:val="0"/>
              <w:adjustRightInd w:val="0"/>
              <w:spacing w:before="0" w:beforeAutospacing="0" w:after="0" w:afterAutospacing="0" w:line="240" w:lineRule="exact"/>
              <w:ind w:left="0" w:leftChars="0" w:right="0" w:rightChars="0" w:firstLine="0" w:firstLineChars="0"/>
              <w:jc w:val="center"/>
              <w:rPr>
                <w:rFonts w:hint="eastAsia" w:ascii="仿宋" w:hAnsi="仿宋" w:cs="仿宋" w:eastAsiaTheme="minorEastAsia"/>
                <w:color w:val="auto"/>
                <w:kern w:val="0"/>
                <w:sz w:val="18"/>
                <w:szCs w:val="18"/>
                <w:highlight w:val="none"/>
                <w:lang w:val="en-US" w:eastAsia="zh-CN" w:bidi="ar-SA"/>
              </w:rPr>
            </w:pPr>
          </w:p>
        </w:tc>
        <w:tc>
          <w:tcPr>
            <w:tcW w:w="640" w:type="dxa"/>
            <w:noWrap w:val="0"/>
            <w:vAlign w:val="center"/>
          </w:tcPr>
          <w:p w14:paraId="48D783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38D18F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5E2E3D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48F54A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45FC7A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rPr>
            </w:pPr>
            <w:r>
              <w:rPr>
                <w:rFonts w:hint="eastAsia" w:ascii="仿宋" w:hAnsi="仿宋" w:eastAsia="仿宋" w:cs="仿宋"/>
                <w:color w:val="auto"/>
                <w:spacing w:val="-20"/>
                <w:kern w:val="2"/>
                <w:sz w:val="18"/>
                <w:szCs w:val="18"/>
                <w:highlight w:val="none"/>
                <w:lang w:val="en-US" w:eastAsia="zh-CN" w:bidi="ar-SA"/>
              </w:rPr>
              <w:t>其余62线上；</w:t>
            </w:r>
            <w:r>
              <w:rPr>
                <w:rFonts w:hint="eastAsia" w:ascii="仿宋" w:hAnsi="仿宋" w:eastAsia="仿宋" w:cs="仿宋"/>
                <w:color w:val="auto"/>
                <w:spacing w:val="-20"/>
                <w:kern w:val="0"/>
                <w:sz w:val="18"/>
                <w:szCs w:val="18"/>
                <w:highlight w:val="none"/>
                <w:lang w:val="en-US" w:eastAsia="zh-CN"/>
              </w:rPr>
              <w:t>不同学院分期开课</w:t>
            </w:r>
          </w:p>
        </w:tc>
      </w:tr>
      <w:tr w14:paraId="4D51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62270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3F269E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55261E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6</w:t>
            </w:r>
          </w:p>
        </w:tc>
        <w:tc>
          <w:tcPr>
            <w:tcW w:w="904" w:type="dxa"/>
            <w:shd w:val="clear" w:color="auto" w:fill="auto"/>
            <w:noWrap w:val="0"/>
            <w:vAlign w:val="center"/>
          </w:tcPr>
          <w:p w14:paraId="079C2B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0202A02003C</w:t>
            </w:r>
          </w:p>
        </w:tc>
        <w:tc>
          <w:tcPr>
            <w:tcW w:w="922" w:type="dxa"/>
            <w:shd w:val="clear" w:color="auto" w:fill="auto"/>
            <w:noWrap w:val="0"/>
            <w:vAlign w:val="center"/>
          </w:tcPr>
          <w:p w14:paraId="05AA1D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en-US" w:eastAsia="zh-CN" w:bidi="ar-SA"/>
              </w:rPr>
              <w:t>党史</w:t>
            </w:r>
          </w:p>
        </w:tc>
        <w:tc>
          <w:tcPr>
            <w:tcW w:w="440" w:type="dxa"/>
            <w:shd w:val="clear" w:color="auto" w:fill="auto"/>
            <w:noWrap w:val="0"/>
            <w:vAlign w:val="center"/>
          </w:tcPr>
          <w:p w14:paraId="795284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7F78A6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w:t>
            </w:r>
          </w:p>
        </w:tc>
        <w:tc>
          <w:tcPr>
            <w:tcW w:w="500" w:type="dxa"/>
            <w:shd w:val="clear" w:color="auto" w:fill="auto"/>
            <w:noWrap w:val="0"/>
            <w:vAlign w:val="center"/>
          </w:tcPr>
          <w:p w14:paraId="4C72D1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16</w:t>
            </w:r>
          </w:p>
        </w:tc>
        <w:tc>
          <w:tcPr>
            <w:tcW w:w="510" w:type="dxa"/>
            <w:shd w:val="clear" w:color="auto" w:fill="auto"/>
            <w:noWrap w:val="0"/>
            <w:vAlign w:val="center"/>
          </w:tcPr>
          <w:p w14:paraId="056462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16</w:t>
            </w:r>
          </w:p>
        </w:tc>
        <w:tc>
          <w:tcPr>
            <w:tcW w:w="560" w:type="dxa"/>
            <w:shd w:val="clear" w:color="auto" w:fill="auto"/>
            <w:noWrap w:val="0"/>
            <w:vAlign w:val="center"/>
          </w:tcPr>
          <w:p w14:paraId="2527C4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w:t>
            </w:r>
          </w:p>
        </w:tc>
        <w:tc>
          <w:tcPr>
            <w:tcW w:w="575" w:type="dxa"/>
            <w:shd w:val="clear" w:color="auto" w:fill="auto"/>
            <w:noWrap w:val="0"/>
            <w:vAlign w:val="center"/>
          </w:tcPr>
          <w:p w14:paraId="6940E0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p>
        </w:tc>
        <w:tc>
          <w:tcPr>
            <w:tcW w:w="588" w:type="dxa"/>
            <w:shd w:val="clear" w:color="auto" w:fill="auto"/>
            <w:noWrap w:val="0"/>
            <w:vAlign w:val="center"/>
          </w:tcPr>
          <w:p w14:paraId="30995B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640" w:type="dxa"/>
            <w:shd w:val="clear" w:color="auto" w:fill="auto"/>
            <w:noWrap w:val="0"/>
            <w:vAlign w:val="center"/>
          </w:tcPr>
          <w:p w14:paraId="7EDD0C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r>
              <w:rPr>
                <w:rFonts w:hint="default" w:ascii="仿宋" w:hAnsi="仿宋" w:eastAsia="仿宋" w:cs="仿宋"/>
                <w:color w:val="auto"/>
                <w:kern w:val="0"/>
                <w:sz w:val="18"/>
                <w:szCs w:val="18"/>
                <w:highlight w:val="none"/>
                <w:lang w:val="en-US" w:eastAsia="zh-CN" w:bidi="ar-SA"/>
              </w:rPr>
              <w:t>4（4周）</w:t>
            </w:r>
          </w:p>
        </w:tc>
        <w:tc>
          <w:tcPr>
            <w:tcW w:w="587" w:type="dxa"/>
            <w:noWrap w:val="0"/>
            <w:vAlign w:val="center"/>
          </w:tcPr>
          <w:p w14:paraId="28B20A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712782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312C7D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01004D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0"/>
                <w:sz w:val="18"/>
                <w:szCs w:val="18"/>
                <w:lang w:val="en-US" w:eastAsia="zh-CN"/>
              </w:rPr>
            </w:pPr>
          </w:p>
        </w:tc>
      </w:tr>
      <w:tr w14:paraId="0E20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096D89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608D88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38A712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7</w:t>
            </w:r>
          </w:p>
        </w:tc>
        <w:tc>
          <w:tcPr>
            <w:tcW w:w="904" w:type="dxa"/>
            <w:shd w:val="clear" w:color="auto" w:fill="auto"/>
            <w:noWrap w:val="0"/>
            <w:vAlign w:val="center"/>
          </w:tcPr>
          <w:p w14:paraId="43A84D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0400C02003C</w:t>
            </w:r>
          </w:p>
        </w:tc>
        <w:tc>
          <w:tcPr>
            <w:tcW w:w="922" w:type="dxa"/>
            <w:shd w:val="clear" w:color="auto" w:fill="auto"/>
            <w:noWrap w:val="0"/>
            <w:vAlign w:val="center"/>
          </w:tcPr>
          <w:p w14:paraId="28D0BF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体育三（</w:t>
            </w:r>
            <w:r>
              <w:rPr>
                <w:rFonts w:hint="eastAsia" w:ascii="仿宋" w:hAnsi="仿宋" w:eastAsia="仿宋" w:cs="仿宋"/>
                <w:color w:val="000000"/>
                <w:kern w:val="2"/>
                <w:sz w:val="18"/>
                <w:szCs w:val="18"/>
                <w:lang w:val="en-US" w:eastAsia="zh-CN" w:bidi="ar-SA"/>
              </w:rPr>
              <w:t>限选</w:t>
            </w:r>
            <w:r>
              <w:rPr>
                <w:rFonts w:hint="eastAsia" w:ascii="仿宋" w:hAnsi="仿宋" w:eastAsia="仿宋" w:cs="仿宋"/>
                <w:color w:val="000000"/>
                <w:kern w:val="2"/>
                <w:sz w:val="18"/>
                <w:szCs w:val="18"/>
                <w:lang w:val="zh-CN" w:eastAsia="zh-CN" w:bidi="ar-SA"/>
              </w:rPr>
              <w:t>）</w:t>
            </w:r>
          </w:p>
        </w:tc>
        <w:tc>
          <w:tcPr>
            <w:tcW w:w="440" w:type="dxa"/>
            <w:shd w:val="clear" w:color="auto" w:fill="auto"/>
            <w:noWrap w:val="0"/>
            <w:vAlign w:val="center"/>
          </w:tcPr>
          <w:p w14:paraId="55CAD1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0E7C24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highlight w:val="none"/>
                <w:lang w:val="en-US" w:eastAsia="zh-CN" w:bidi="ar-SA"/>
              </w:rPr>
              <w:t>2</w:t>
            </w:r>
          </w:p>
        </w:tc>
        <w:tc>
          <w:tcPr>
            <w:tcW w:w="500" w:type="dxa"/>
            <w:shd w:val="clear" w:color="auto" w:fill="auto"/>
            <w:noWrap w:val="0"/>
            <w:vAlign w:val="center"/>
          </w:tcPr>
          <w:p w14:paraId="4566E0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highlight w:val="none"/>
                <w:lang w:val="en-US" w:eastAsia="zh-CN" w:bidi="ar-SA"/>
              </w:rPr>
              <w:t>3</w:t>
            </w:r>
            <w:r>
              <w:rPr>
                <w:rFonts w:hint="eastAsia" w:ascii="仿宋" w:hAnsi="仿宋" w:cs="仿宋"/>
                <w:color w:val="000000"/>
                <w:kern w:val="2"/>
                <w:sz w:val="18"/>
                <w:szCs w:val="18"/>
                <w:highlight w:val="none"/>
                <w:lang w:val="en-US" w:eastAsia="zh-CN" w:bidi="ar-SA"/>
              </w:rPr>
              <w:t>2</w:t>
            </w:r>
          </w:p>
        </w:tc>
        <w:tc>
          <w:tcPr>
            <w:tcW w:w="510" w:type="dxa"/>
            <w:shd w:val="clear" w:color="auto" w:fill="auto"/>
            <w:noWrap w:val="0"/>
            <w:vAlign w:val="center"/>
          </w:tcPr>
          <w:p w14:paraId="26D181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4</w:t>
            </w:r>
          </w:p>
        </w:tc>
        <w:tc>
          <w:tcPr>
            <w:tcW w:w="560" w:type="dxa"/>
            <w:shd w:val="clear" w:color="auto" w:fill="auto"/>
            <w:noWrap w:val="0"/>
            <w:vAlign w:val="center"/>
          </w:tcPr>
          <w:p w14:paraId="33233F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28</w:t>
            </w:r>
          </w:p>
        </w:tc>
        <w:tc>
          <w:tcPr>
            <w:tcW w:w="575" w:type="dxa"/>
            <w:shd w:val="clear" w:color="auto" w:fill="auto"/>
            <w:noWrap w:val="0"/>
            <w:vAlign w:val="center"/>
          </w:tcPr>
          <w:p w14:paraId="3A45AF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588" w:type="dxa"/>
            <w:shd w:val="clear" w:color="auto" w:fill="auto"/>
            <w:noWrap w:val="0"/>
            <w:vAlign w:val="center"/>
          </w:tcPr>
          <w:p w14:paraId="068D09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640" w:type="dxa"/>
            <w:shd w:val="clear" w:color="auto" w:fill="auto"/>
            <w:noWrap w:val="0"/>
            <w:vAlign w:val="center"/>
          </w:tcPr>
          <w:p w14:paraId="0F6E34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highlight w:val="none"/>
                <w:lang w:val="en-US" w:eastAsia="zh-CN" w:bidi="ar-SA"/>
              </w:rPr>
              <w:t>2</w:t>
            </w:r>
          </w:p>
        </w:tc>
        <w:tc>
          <w:tcPr>
            <w:tcW w:w="587" w:type="dxa"/>
            <w:noWrap w:val="0"/>
            <w:vAlign w:val="center"/>
          </w:tcPr>
          <w:p w14:paraId="63ADB510">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14756354">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450" w:type="dxa"/>
            <w:noWrap w:val="0"/>
            <w:vAlign w:val="center"/>
          </w:tcPr>
          <w:p w14:paraId="63D4A1F5">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6C2B577E">
            <w:pPr>
              <w:keepNext w:val="0"/>
              <w:keepLines w:val="0"/>
              <w:widowControl w:val="0"/>
              <w:suppressLineNumbers w:val="0"/>
              <w:autoSpaceDE w:val="0"/>
              <w:autoSpaceDN w:val="0"/>
              <w:adjustRightInd w:val="0"/>
              <w:spacing w:before="0" w:beforeAutospacing="0" w:after="0" w:afterAutospacing="0" w:line="240" w:lineRule="exact"/>
              <w:ind w:left="0" w:right="0" w:firstLine="0" w:firstLineChars="0"/>
              <w:jc w:val="center"/>
              <w:rPr>
                <w:rFonts w:hint="eastAsia" w:ascii="仿宋" w:hAnsi="仿宋" w:eastAsia="仿宋" w:cs="仿宋"/>
                <w:color w:val="auto"/>
                <w:kern w:val="0"/>
                <w:sz w:val="18"/>
                <w:szCs w:val="18"/>
                <w:highlight w:val="none"/>
                <w:lang w:val="en-US" w:eastAsia="zh-CN"/>
              </w:rPr>
            </w:pPr>
          </w:p>
        </w:tc>
      </w:tr>
      <w:tr w14:paraId="07BD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3D768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631A05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7ACF43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8</w:t>
            </w:r>
          </w:p>
        </w:tc>
        <w:tc>
          <w:tcPr>
            <w:tcW w:w="904" w:type="dxa"/>
            <w:shd w:val="clear" w:color="auto" w:fill="auto"/>
            <w:noWrap w:val="0"/>
            <w:vAlign w:val="center"/>
          </w:tcPr>
          <w:p w14:paraId="7E63EF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0400C02004C</w:t>
            </w:r>
          </w:p>
        </w:tc>
        <w:tc>
          <w:tcPr>
            <w:tcW w:w="922" w:type="dxa"/>
            <w:shd w:val="clear" w:color="auto" w:fill="auto"/>
            <w:noWrap w:val="0"/>
            <w:vAlign w:val="center"/>
          </w:tcPr>
          <w:p w14:paraId="1D3DC1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体育四</w:t>
            </w:r>
          </w:p>
          <w:p w14:paraId="49C630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zh-CN" w:eastAsia="zh-CN" w:bidi="ar-SA"/>
              </w:rPr>
              <w:t>（</w:t>
            </w:r>
            <w:r>
              <w:rPr>
                <w:rFonts w:hint="eastAsia" w:ascii="仿宋" w:hAnsi="仿宋" w:eastAsia="仿宋" w:cs="仿宋"/>
                <w:color w:val="000000"/>
                <w:kern w:val="2"/>
                <w:sz w:val="18"/>
                <w:szCs w:val="18"/>
                <w:lang w:val="en-US" w:eastAsia="zh-CN" w:bidi="ar-SA"/>
              </w:rPr>
              <w:t>限选</w:t>
            </w:r>
            <w:r>
              <w:rPr>
                <w:rFonts w:hint="eastAsia" w:ascii="仿宋" w:hAnsi="仿宋" w:eastAsia="仿宋" w:cs="仿宋"/>
                <w:color w:val="000000"/>
                <w:kern w:val="2"/>
                <w:sz w:val="18"/>
                <w:szCs w:val="18"/>
                <w:lang w:val="zh-CN" w:eastAsia="zh-CN" w:bidi="ar-SA"/>
              </w:rPr>
              <w:t>）</w:t>
            </w:r>
          </w:p>
        </w:tc>
        <w:tc>
          <w:tcPr>
            <w:tcW w:w="440" w:type="dxa"/>
            <w:shd w:val="clear" w:color="auto" w:fill="auto"/>
            <w:noWrap w:val="0"/>
            <w:vAlign w:val="center"/>
          </w:tcPr>
          <w:p w14:paraId="582804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shd w:val="clear" w:color="auto" w:fill="auto"/>
            <w:noWrap w:val="0"/>
            <w:vAlign w:val="center"/>
          </w:tcPr>
          <w:p w14:paraId="75D56A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highlight w:val="none"/>
                <w:lang w:val="en-US" w:eastAsia="zh-CN" w:bidi="ar-SA"/>
              </w:rPr>
              <w:t>2</w:t>
            </w:r>
          </w:p>
        </w:tc>
        <w:tc>
          <w:tcPr>
            <w:tcW w:w="500" w:type="dxa"/>
            <w:shd w:val="clear" w:color="auto" w:fill="auto"/>
            <w:noWrap w:val="0"/>
            <w:vAlign w:val="center"/>
          </w:tcPr>
          <w:p w14:paraId="7DB9BB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32</w:t>
            </w:r>
          </w:p>
        </w:tc>
        <w:tc>
          <w:tcPr>
            <w:tcW w:w="510" w:type="dxa"/>
            <w:shd w:val="clear" w:color="auto" w:fill="auto"/>
            <w:noWrap w:val="0"/>
            <w:vAlign w:val="center"/>
          </w:tcPr>
          <w:p w14:paraId="18245F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4</w:t>
            </w:r>
          </w:p>
        </w:tc>
        <w:tc>
          <w:tcPr>
            <w:tcW w:w="560" w:type="dxa"/>
            <w:shd w:val="clear" w:color="auto" w:fill="auto"/>
            <w:noWrap w:val="0"/>
            <w:vAlign w:val="center"/>
          </w:tcPr>
          <w:p w14:paraId="33F29D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cs="仿宋"/>
                <w:color w:val="000000"/>
                <w:kern w:val="2"/>
                <w:sz w:val="18"/>
                <w:szCs w:val="18"/>
                <w:highlight w:val="none"/>
                <w:lang w:val="en-US" w:eastAsia="zh-CN" w:bidi="ar-SA"/>
              </w:rPr>
              <w:t>28</w:t>
            </w:r>
          </w:p>
        </w:tc>
        <w:tc>
          <w:tcPr>
            <w:tcW w:w="575" w:type="dxa"/>
            <w:shd w:val="clear" w:color="auto" w:fill="auto"/>
            <w:noWrap w:val="0"/>
            <w:vAlign w:val="center"/>
          </w:tcPr>
          <w:p w14:paraId="2DB3BB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仿宋" w:hAnsi="仿宋" w:eastAsia="仿宋" w:cs="仿宋"/>
                <w:color w:val="auto"/>
                <w:kern w:val="0"/>
                <w:sz w:val="18"/>
                <w:szCs w:val="18"/>
                <w:lang w:val="en-US" w:eastAsia="zh-CN" w:bidi="ar-SA"/>
              </w:rPr>
            </w:pPr>
          </w:p>
        </w:tc>
        <w:tc>
          <w:tcPr>
            <w:tcW w:w="588" w:type="dxa"/>
            <w:shd w:val="clear" w:color="auto" w:fill="auto"/>
            <w:noWrap w:val="0"/>
            <w:vAlign w:val="center"/>
          </w:tcPr>
          <w:p w14:paraId="0AC478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640" w:type="dxa"/>
            <w:shd w:val="clear" w:color="auto" w:fill="auto"/>
            <w:noWrap w:val="0"/>
            <w:vAlign w:val="center"/>
          </w:tcPr>
          <w:p w14:paraId="738939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p>
        </w:tc>
        <w:tc>
          <w:tcPr>
            <w:tcW w:w="587" w:type="dxa"/>
            <w:shd w:val="clear" w:color="auto" w:fill="auto"/>
            <w:noWrap w:val="0"/>
            <w:vAlign w:val="center"/>
          </w:tcPr>
          <w:p w14:paraId="1FE7B6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仿宋" w:hAnsi="仿宋" w:eastAsia="仿宋" w:cs="仿宋"/>
                <w:color w:val="auto"/>
                <w:kern w:val="0"/>
                <w:sz w:val="18"/>
                <w:szCs w:val="18"/>
                <w:lang w:val="en-US" w:eastAsia="zh-CN" w:bidi="ar-SA"/>
              </w:rPr>
            </w:pPr>
            <w:r>
              <w:rPr>
                <w:rFonts w:hint="eastAsia" w:ascii="仿宋" w:hAnsi="仿宋" w:eastAsia="仿宋" w:cs="仿宋"/>
                <w:color w:val="auto"/>
                <w:kern w:val="0"/>
                <w:sz w:val="18"/>
                <w:szCs w:val="18"/>
                <w:highlight w:val="none"/>
                <w:lang w:val="en-US" w:eastAsia="zh-CN" w:bidi="ar-SA"/>
              </w:rPr>
              <w:t>2</w:t>
            </w:r>
          </w:p>
        </w:tc>
        <w:tc>
          <w:tcPr>
            <w:tcW w:w="637" w:type="dxa"/>
            <w:noWrap w:val="0"/>
            <w:vAlign w:val="center"/>
          </w:tcPr>
          <w:p w14:paraId="5C7197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1D0045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721D9E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rPr>
            </w:pPr>
          </w:p>
        </w:tc>
      </w:tr>
      <w:tr w14:paraId="1671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080721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3A77FD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493FD0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highlight w:val="none"/>
                <w:lang w:val="en-US" w:eastAsia="zh-CN"/>
              </w:rPr>
            </w:pPr>
            <w:r>
              <w:rPr>
                <w:rFonts w:hint="eastAsia" w:ascii="仿宋" w:hAnsi="仿宋" w:eastAsia="仿宋" w:cs="仿宋"/>
                <w:color w:val="000000"/>
                <w:kern w:val="0"/>
                <w:sz w:val="18"/>
                <w:szCs w:val="18"/>
                <w:highlight w:val="none"/>
                <w:lang w:val="en-US" w:eastAsia="zh-CN"/>
              </w:rPr>
              <w:t>9</w:t>
            </w:r>
          </w:p>
        </w:tc>
        <w:tc>
          <w:tcPr>
            <w:tcW w:w="904" w:type="dxa"/>
            <w:noWrap w:val="0"/>
            <w:vAlign w:val="center"/>
          </w:tcPr>
          <w:p w14:paraId="186754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left"/>
              <w:textAlignment w:val="auto"/>
              <w:rPr>
                <w:rFonts w:hint="eastAsia" w:ascii="仿宋" w:hAnsi="仿宋" w:eastAsia="仿宋" w:cs="仿宋"/>
                <w:color w:val="000000"/>
                <w:kern w:val="0"/>
                <w:sz w:val="18"/>
                <w:szCs w:val="18"/>
                <w:highlight w:val="yellow"/>
              </w:rPr>
            </w:pPr>
            <w:r>
              <w:rPr>
                <w:rFonts w:hint="eastAsia" w:ascii="仿宋" w:hAnsi="仿宋" w:eastAsia="仿宋" w:cs="仿宋"/>
                <w:color w:val="000000"/>
                <w:kern w:val="0"/>
                <w:sz w:val="18"/>
                <w:szCs w:val="18"/>
              </w:rPr>
              <w:t>0100C09003C</w:t>
            </w:r>
          </w:p>
        </w:tc>
        <w:tc>
          <w:tcPr>
            <w:tcW w:w="922" w:type="dxa"/>
            <w:noWrap w:val="0"/>
            <w:vAlign w:val="center"/>
          </w:tcPr>
          <w:p w14:paraId="00047A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zh-CN" w:eastAsia="zh-CN" w:bidi="ar-SA"/>
              </w:rPr>
              <w:t>素质</w:t>
            </w:r>
          </w:p>
          <w:p w14:paraId="3AF549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zh-CN" w:eastAsia="zh-CN" w:bidi="ar-SA"/>
              </w:rPr>
            </w:pPr>
            <w:r>
              <w:rPr>
                <w:rFonts w:hint="eastAsia" w:ascii="仿宋" w:hAnsi="仿宋" w:eastAsia="仿宋" w:cs="仿宋"/>
                <w:color w:val="auto"/>
                <w:kern w:val="2"/>
                <w:sz w:val="18"/>
                <w:szCs w:val="18"/>
                <w:highlight w:val="none"/>
                <w:lang w:val="en-US" w:eastAsia="zh-CN" w:bidi="ar-SA"/>
              </w:rPr>
              <w:t>拓展</w:t>
            </w:r>
            <w:r>
              <w:rPr>
                <w:rFonts w:hint="eastAsia" w:ascii="仿宋" w:hAnsi="仿宋" w:eastAsia="仿宋" w:cs="仿宋"/>
                <w:color w:val="auto"/>
                <w:kern w:val="2"/>
                <w:sz w:val="18"/>
                <w:szCs w:val="18"/>
                <w:highlight w:val="none"/>
                <w:lang w:val="zh-CN" w:eastAsia="zh-CN" w:bidi="ar-SA"/>
              </w:rPr>
              <w:t>课</w:t>
            </w:r>
          </w:p>
        </w:tc>
        <w:tc>
          <w:tcPr>
            <w:tcW w:w="440" w:type="dxa"/>
            <w:noWrap w:val="0"/>
            <w:vAlign w:val="center"/>
          </w:tcPr>
          <w:p w14:paraId="3F38EB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C</w:t>
            </w:r>
          </w:p>
        </w:tc>
        <w:tc>
          <w:tcPr>
            <w:tcW w:w="660" w:type="dxa"/>
            <w:noWrap w:val="0"/>
            <w:vAlign w:val="center"/>
          </w:tcPr>
          <w:p w14:paraId="12AAEF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2</w:t>
            </w:r>
          </w:p>
        </w:tc>
        <w:tc>
          <w:tcPr>
            <w:tcW w:w="500" w:type="dxa"/>
            <w:noWrap w:val="0"/>
            <w:vAlign w:val="center"/>
          </w:tcPr>
          <w:p w14:paraId="173775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32</w:t>
            </w:r>
          </w:p>
        </w:tc>
        <w:tc>
          <w:tcPr>
            <w:tcW w:w="510" w:type="dxa"/>
            <w:noWrap w:val="0"/>
            <w:vAlign w:val="center"/>
          </w:tcPr>
          <w:p w14:paraId="0DD813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0</w:t>
            </w:r>
          </w:p>
        </w:tc>
        <w:tc>
          <w:tcPr>
            <w:tcW w:w="560" w:type="dxa"/>
            <w:noWrap w:val="0"/>
            <w:vAlign w:val="center"/>
          </w:tcPr>
          <w:p w14:paraId="0CCC73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32</w:t>
            </w:r>
          </w:p>
        </w:tc>
        <w:tc>
          <w:tcPr>
            <w:tcW w:w="575" w:type="dxa"/>
            <w:noWrap w:val="0"/>
            <w:vAlign w:val="center"/>
          </w:tcPr>
          <w:p w14:paraId="600395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8" w:type="dxa"/>
            <w:noWrap w:val="0"/>
            <w:vAlign w:val="center"/>
          </w:tcPr>
          <w:p w14:paraId="6A53DA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40" w:type="dxa"/>
            <w:noWrap w:val="0"/>
            <w:vAlign w:val="center"/>
          </w:tcPr>
          <w:p w14:paraId="06C789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587" w:type="dxa"/>
            <w:noWrap w:val="0"/>
            <w:vAlign w:val="center"/>
          </w:tcPr>
          <w:p w14:paraId="60E0D4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37" w:type="dxa"/>
            <w:noWrap w:val="0"/>
            <w:vAlign w:val="center"/>
          </w:tcPr>
          <w:p w14:paraId="6E8826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b/>
                <w:bCs/>
                <w:color w:val="auto"/>
                <w:spacing w:val="-20"/>
                <w:kern w:val="2"/>
                <w:sz w:val="18"/>
                <w:szCs w:val="18"/>
                <w:highlight w:val="none"/>
                <w:lang w:val="en-US" w:eastAsia="zh-CN" w:bidi="ar-SA"/>
              </w:rPr>
              <w:t>不排课</w:t>
            </w:r>
          </w:p>
        </w:tc>
        <w:tc>
          <w:tcPr>
            <w:tcW w:w="450" w:type="dxa"/>
            <w:noWrap w:val="0"/>
            <w:vAlign w:val="center"/>
          </w:tcPr>
          <w:p w14:paraId="38045E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bidi="ar-SA"/>
              </w:rPr>
            </w:pPr>
          </w:p>
        </w:tc>
        <w:tc>
          <w:tcPr>
            <w:tcW w:w="681" w:type="dxa"/>
            <w:noWrap w:val="0"/>
            <w:vAlign w:val="center"/>
          </w:tcPr>
          <w:p w14:paraId="0DB875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highlight w:val="none"/>
                <w:lang w:val="en-US" w:eastAsia="zh-CN"/>
              </w:rPr>
            </w:pPr>
          </w:p>
        </w:tc>
      </w:tr>
      <w:tr w14:paraId="3089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E5894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208286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403" w:type="dxa"/>
            <w:noWrap w:val="0"/>
            <w:vAlign w:val="center"/>
          </w:tcPr>
          <w:p w14:paraId="3CBCB6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10</w:t>
            </w:r>
          </w:p>
        </w:tc>
        <w:tc>
          <w:tcPr>
            <w:tcW w:w="904" w:type="dxa"/>
            <w:noWrap w:val="0"/>
            <w:vAlign w:val="center"/>
          </w:tcPr>
          <w:p w14:paraId="0B6066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000000"/>
                <w:kern w:val="0"/>
                <w:sz w:val="18"/>
                <w:szCs w:val="18"/>
              </w:rPr>
            </w:pPr>
          </w:p>
        </w:tc>
        <w:tc>
          <w:tcPr>
            <w:tcW w:w="922" w:type="dxa"/>
            <w:noWrap w:val="0"/>
            <w:vAlign w:val="center"/>
          </w:tcPr>
          <w:p w14:paraId="01AA33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zh-CN" w:eastAsia="zh-CN" w:bidi="ar-SA"/>
              </w:rPr>
            </w:pPr>
            <w:r>
              <w:rPr>
                <w:rFonts w:hint="eastAsia" w:ascii="仿宋" w:hAnsi="仿宋" w:eastAsia="仿宋" w:cs="仿宋"/>
                <w:color w:val="000000"/>
                <w:kern w:val="2"/>
                <w:sz w:val="18"/>
                <w:szCs w:val="18"/>
                <w:lang w:val="en-US" w:eastAsia="zh-CN" w:bidi="ar-SA"/>
              </w:rPr>
              <w:t>公</w:t>
            </w:r>
            <w:r>
              <w:rPr>
                <w:rFonts w:hint="eastAsia" w:ascii="仿宋" w:hAnsi="仿宋" w:eastAsia="仿宋" w:cs="仿宋"/>
                <w:color w:val="000000"/>
                <w:kern w:val="2"/>
                <w:sz w:val="18"/>
                <w:szCs w:val="18"/>
                <w:lang w:val="zh-CN" w:eastAsia="zh-CN" w:bidi="ar-SA"/>
              </w:rPr>
              <w:t>选课</w:t>
            </w:r>
          </w:p>
        </w:tc>
        <w:tc>
          <w:tcPr>
            <w:tcW w:w="440" w:type="dxa"/>
            <w:noWrap w:val="0"/>
            <w:vAlign w:val="center"/>
          </w:tcPr>
          <w:p w14:paraId="050600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C</w:t>
            </w:r>
          </w:p>
        </w:tc>
        <w:tc>
          <w:tcPr>
            <w:tcW w:w="660" w:type="dxa"/>
            <w:noWrap w:val="0"/>
            <w:vAlign w:val="center"/>
          </w:tcPr>
          <w:p w14:paraId="75EB059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4</w:t>
            </w:r>
          </w:p>
        </w:tc>
        <w:tc>
          <w:tcPr>
            <w:tcW w:w="500" w:type="dxa"/>
            <w:noWrap w:val="0"/>
            <w:vAlign w:val="center"/>
          </w:tcPr>
          <w:p w14:paraId="1C3ADB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64</w:t>
            </w:r>
          </w:p>
        </w:tc>
        <w:tc>
          <w:tcPr>
            <w:tcW w:w="510" w:type="dxa"/>
            <w:noWrap w:val="0"/>
            <w:vAlign w:val="center"/>
          </w:tcPr>
          <w:p w14:paraId="2BB45A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64</w:t>
            </w:r>
          </w:p>
        </w:tc>
        <w:tc>
          <w:tcPr>
            <w:tcW w:w="560" w:type="dxa"/>
            <w:noWrap w:val="0"/>
            <w:vAlign w:val="center"/>
          </w:tcPr>
          <w:p w14:paraId="6A198B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0</w:t>
            </w:r>
          </w:p>
        </w:tc>
        <w:tc>
          <w:tcPr>
            <w:tcW w:w="575" w:type="dxa"/>
            <w:noWrap w:val="0"/>
            <w:vAlign w:val="center"/>
          </w:tcPr>
          <w:p w14:paraId="4278EC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588" w:type="dxa"/>
            <w:noWrap w:val="0"/>
            <w:vAlign w:val="center"/>
          </w:tcPr>
          <w:p w14:paraId="20C128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40" w:type="dxa"/>
            <w:noWrap w:val="0"/>
            <w:vAlign w:val="center"/>
          </w:tcPr>
          <w:p w14:paraId="5DBC4D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4E61E2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485107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423A49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057EF9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0"/>
                <w:sz w:val="18"/>
                <w:szCs w:val="18"/>
                <w:lang w:val="en-US" w:eastAsia="zh-CN"/>
              </w:rPr>
            </w:pPr>
          </w:p>
        </w:tc>
      </w:tr>
      <w:tr w14:paraId="798F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5F585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7F47B9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p>
        </w:tc>
        <w:tc>
          <w:tcPr>
            <w:tcW w:w="2669" w:type="dxa"/>
            <w:gridSpan w:val="4"/>
            <w:noWrap w:val="0"/>
            <w:vAlign w:val="center"/>
          </w:tcPr>
          <w:p w14:paraId="37F6F3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b/>
                <w:bCs/>
                <w:color w:val="000000"/>
                <w:kern w:val="0"/>
                <w:sz w:val="18"/>
                <w:szCs w:val="18"/>
                <w:lang w:val="en-US" w:eastAsia="zh-CN" w:bidi="ar-SA"/>
              </w:rPr>
              <w:t>选修合计</w:t>
            </w:r>
          </w:p>
        </w:tc>
        <w:tc>
          <w:tcPr>
            <w:tcW w:w="660" w:type="dxa"/>
            <w:noWrap w:val="0"/>
            <w:vAlign w:val="center"/>
          </w:tcPr>
          <w:p w14:paraId="30CF3E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24</w:t>
            </w:r>
          </w:p>
        </w:tc>
        <w:tc>
          <w:tcPr>
            <w:tcW w:w="500" w:type="dxa"/>
            <w:noWrap w:val="0"/>
            <w:vAlign w:val="center"/>
          </w:tcPr>
          <w:p w14:paraId="27F224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380</w:t>
            </w:r>
          </w:p>
        </w:tc>
        <w:tc>
          <w:tcPr>
            <w:tcW w:w="510" w:type="dxa"/>
            <w:noWrap w:val="0"/>
            <w:vAlign w:val="center"/>
          </w:tcPr>
          <w:p w14:paraId="11AF3E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280</w:t>
            </w:r>
          </w:p>
        </w:tc>
        <w:tc>
          <w:tcPr>
            <w:tcW w:w="560" w:type="dxa"/>
            <w:noWrap w:val="0"/>
            <w:vAlign w:val="center"/>
          </w:tcPr>
          <w:p w14:paraId="523025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100</w:t>
            </w:r>
          </w:p>
        </w:tc>
        <w:tc>
          <w:tcPr>
            <w:tcW w:w="575" w:type="dxa"/>
            <w:noWrap w:val="0"/>
            <w:vAlign w:val="center"/>
          </w:tcPr>
          <w:p w14:paraId="4B32FE7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588" w:type="dxa"/>
            <w:noWrap w:val="0"/>
            <w:vAlign w:val="center"/>
          </w:tcPr>
          <w:p w14:paraId="67CF39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40" w:type="dxa"/>
            <w:noWrap w:val="0"/>
            <w:vAlign w:val="center"/>
          </w:tcPr>
          <w:p w14:paraId="398737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0C7216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4C1306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081422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4E1772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r w14:paraId="1347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73" w:type="dxa"/>
            <w:vMerge w:val="continue"/>
            <w:noWrap w:val="0"/>
            <w:vAlign w:val="center"/>
          </w:tcPr>
          <w:p w14:paraId="7BE2E4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2986" w:type="dxa"/>
            <w:gridSpan w:val="5"/>
            <w:noWrap w:val="0"/>
            <w:vAlign w:val="center"/>
          </w:tcPr>
          <w:p w14:paraId="7F1D32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000000"/>
                <w:kern w:val="0"/>
                <w:sz w:val="18"/>
                <w:szCs w:val="18"/>
                <w:lang w:val="en-US" w:eastAsia="zh-CN" w:bidi="ar-SA"/>
              </w:rPr>
            </w:pPr>
            <w:r>
              <w:rPr>
                <w:rFonts w:hint="eastAsia" w:ascii="仿宋" w:hAnsi="仿宋" w:eastAsia="仿宋" w:cs="仿宋"/>
                <w:b/>
                <w:bCs/>
                <w:color w:val="000000"/>
                <w:kern w:val="0"/>
                <w:sz w:val="18"/>
                <w:szCs w:val="18"/>
                <w:lang w:val="en-US" w:eastAsia="zh-CN" w:bidi="ar-SA"/>
              </w:rPr>
              <w:t>公共基础课合计</w:t>
            </w:r>
          </w:p>
        </w:tc>
        <w:tc>
          <w:tcPr>
            <w:tcW w:w="660" w:type="dxa"/>
            <w:shd w:val="clear" w:color="auto" w:fill="auto"/>
            <w:noWrap w:val="0"/>
            <w:vAlign w:val="center"/>
          </w:tcPr>
          <w:p w14:paraId="7B44C6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kern w:val="2"/>
                <w:sz w:val="18"/>
                <w:szCs w:val="18"/>
                <w:lang w:val="en-US" w:eastAsia="zh-CN" w:bidi="ar-SA"/>
              </w:rPr>
            </w:pPr>
            <w:r>
              <w:rPr>
                <w:rFonts w:hint="eastAsia" w:ascii="仿宋" w:hAnsi="仿宋" w:eastAsia="仿宋" w:cs="仿宋"/>
                <w:color w:val="000000"/>
                <w:kern w:val="2"/>
                <w:sz w:val="18"/>
                <w:szCs w:val="18"/>
                <w:lang w:val="en-US" w:eastAsia="zh-CN" w:bidi="ar-SA"/>
              </w:rPr>
              <w:t>57.5</w:t>
            </w:r>
          </w:p>
        </w:tc>
        <w:tc>
          <w:tcPr>
            <w:tcW w:w="500" w:type="dxa"/>
            <w:noWrap w:val="0"/>
            <w:vAlign w:val="center"/>
          </w:tcPr>
          <w:p w14:paraId="3028CF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1008</w:t>
            </w:r>
          </w:p>
        </w:tc>
        <w:tc>
          <w:tcPr>
            <w:tcW w:w="510" w:type="dxa"/>
            <w:noWrap w:val="0"/>
            <w:vAlign w:val="center"/>
          </w:tcPr>
          <w:p w14:paraId="69CDFD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662</w:t>
            </w:r>
          </w:p>
        </w:tc>
        <w:tc>
          <w:tcPr>
            <w:tcW w:w="560" w:type="dxa"/>
            <w:noWrap w:val="0"/>
            <w:vAlign w:val="center"/>
          </w:tcPr>
          <w:p w14:paraId="711B0A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仿宋" w:hAnsi="仿宋" w:eastAsia="仿宋" w:cs="仿宋"/>
                <w:color w:val="000000"/>
                <w:spacing w:val="-20"/>
                <w:kern w:val="2"/>
                <w:sz w:val="18"/>
                <w:szCs w:val="18"/>
                <w:lang w:val="en-US" w:eastAsia="zh-CN" w:bidi="ar-SA"/>
              </w:rPr>
            </w:pPr>
            <w:r>
              <w:rPr>
                <w:rFonts w:hint="eastAsia" w:ascii="仿宋" w:hAnsi="仿宋" w:eastAsia="仿宋" w:cs="仿宋"/>
                <w:color w:val="000000"/>
                <w:spacing w:val="-20"/>
                <w:kern w:val="2"/>
                <w:sz w:val="18"/>
                <w:szCs w:val="18"/>
                <w:lang w:val="en-US" w:eastAsia="zh-CN" w:bidi="ar-SA"/>
              </w:rPr>
              <w:t>346</w:t>
            </w:r>
          </w:p>
        </w:tc>
        <w:tc>
          <w:tcPr>
            <w:tcW w:w="575" w:type="dxa"/>
            <w:noWrap w:val="0"/>
            <w:vAlign w:val="center"/>
          </w:tcPr>
          <w:p w14:paraId="7BE193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588" w:type="dxa"/>
            <w:noWrap w:val="0"/>
            <w:vAlign w:val="center"/>
          </w:tcPr>
          <w:p w14:paraId="2A71D8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40" w:type="dxa"/>
            <w:noWrap w:val="0"/>
            <w:vAlign w:val="center"/>
          </w:tcPr>
          <w:p w14:paraId="2A328D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587" w:type="dxa"/>
            <w:noWrap w:val="0"/>
            <w:vAlign w:val="center"/>
          </w:tcPr>
          <w:p w14:paraId="125A9C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37" w:type="dxa"/>
            <w:noWrap w:val="0"/>
            <w:vAlign w:val="center"/>
          </w:tcPr>
          <w:p w14:paraId="7147C7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450" w:type="dxa"/>
            <w:noWrap w:val="0"/>
            <w:vAlign w:val="center"/>
          </w:tcPr>
          <w:p w14:paraId="787D3C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bidi="ar-SA"/>
              </w:rPr>
            </w:pPr>
          </w:p>
        </w:tc>
        <w:tc>
          <w:tcPr>
            <w:tcW w:w="681" w:type="dxa"/>
            <w:noWrap w:val="0"/>
            <w:vAlign w:val="center"/>
          </w:tcPr>
          <w:p w14:paraId="37F70C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r w14:paraId="3E98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restart"/>
            <w:noWrap w:val="0"/>
            <w:vAlign w:val="center"/>
          </w:tcPr>
          <w:p w14:paraId="5D8880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专业课程</w:t>
            </w:r>
          </w:p>
        </w:tc>
        <w:tc>
          <w:tcPr>
            <w:tcW w:w="317" w:type="dxa"/>
            <w:vMerge w:val="restart"/>
            <w:noWrap w:val="0"/>
            <w:vAlign w:val="center"/>
          </w:tcPr>
          <w:p w14:paraId="18DA07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专业基础课</w:t>
            </w:r>
          </w:p>
        </w:tc>
        <w:tc>
          <w:tcPr>
            <w:tcW w:w="403" w:type="dxa"/>
            <w:noWrap w:val="0"/>
            <w:vAlign w:val="center"/>
          </w:tcPr>
          <w:p w14:paraId="1A106329">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kern w:val="2"/>
                <w:sz w:val="21"/>
                <w:szCs w:val="21"/>
                <w:lang w:val="en-US" w:eastAsia="zh-CN" w:bidi="zh-CN"/>
              </w:rPr>
            </w:pPr>
            <w:r>
              <w:rPr>
                <w:rFonts w:hint="eastAsia" w:ascii="仿宋" w:hAnsi="仿宋" w:eastAsia="仿宋" w:cs="仿宋"/>
                <w:color w:val="000000"/>
                <w:kern w:val="0"/>
                <w:sz w:val="18"/>
                <w:szCs w:val="18"/>
                <w:lang w:val="zh-CN"/>
              </w:rPr>
              <w:t>1</w:t>
            </w:r>
          </w:p>
        </w:tc>
        <w:tc>
          <w:tcPr>
            <w:tcW w:w="904" w:type="dxa"/>
            <w:noWrap w:val="0"/>
            <w:vAlign w:val="center"/>
          </w:tcPr>
          <w:p w14:paraId="700865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1301B04101C</w:t>
            </w:r>
          </w:p>
        </w:tc>
        <w:tc>
          <w:tcPr>
            <w:tcW w:w="922" w:type="dxa"/>
            <w:noWrap w:val="0"/>
            <w:vAlign w:val="center"/>
          </w:tcPr>
          <w:p w14:paraId="20A3186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动物生物化学基础</w:t>
            </w:r>
          </w:p>
        </w:tc>
        <w:tc>
          <w:tcPr>
            <w:tcW w:w="440" w:type="dxa"/>
            <w:noWrap w:val="0"/>
            <w:vAlign w:val="center"/>
          </w:tcPr>
          <w:p w14:paraId="175F80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6D88E1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1F5A2C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527AE2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60" w:type="dxa"/>
            <w:noWrap w:val="0"/>
            <w:vAlign w:val="center"/>
          </w:tcPr>
          <w:p w14:paraId="618F01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5" w:type="dxa"/>
            <w:noWrap w:val="0"/>
            <w:vAlign w:val="center"/>
          </w:tcPr>
          <w:p w14:paraId="2DE197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2</w:t>
            </w:r>
          </w:p>
        </w:tc>
        <w:tc>
          <w:tcPr>
            <w:tcW w:w="588" w:type="dxa"/>
            <w:noWrap w:val="0"/>
            <w:vAlign w:val="center"/>
          </w:tcPr>
          <w:p w14:paraId="5A51FE37">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40" w:type="dxa"/>
            <w:noWrap w:val="0"/>
            <w:vAlign w:val="center"/>
          </w:tcPr>
          <w:p w14:paraId="181C5961">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7" w:type="dxa"/>
            <w:noWrap w:val="0"/>
            <w:vAlign w:val="center"/>
          </w:tcPr>
          <w:p w14:paraId="59FD5E01">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37" w:type="dxa"/>
            <w:noWrap w:val="0"/>
            <w:vAlign w:val="center"/>
          </w:tcPr>
          <w:p w14:paraId="19BDA82B">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450" w:type="dxa"/>
            <w:noWrap w:val="0"/>
            <w:vAlign w:val="center"/>
          </w:tcPr>
          <w:p w14:paraId="193DA550">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81" w:type="dxa"/>
            <w:noWrap w:val="0"/>
            <w:vAlign w:val="center"/>
          </w:tcPr>
          <w:p w14:paraId="133C73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r>
      <w:tr w14:paraId="5DF2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82830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1F58C5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1C13CF90">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kern w:val="2"/>
                <w:sz w:val="21"/>
                <w:szCs w:val="21"/>
                <w:lang w:val="en-US" w:eastAsia="zh-CN" w:bidi="zh-CN"/>
              </w:rPr>
            </w:pPr>
            <w:r>
              <w:rPr>
                <w:rFonts w:hint="eastAsia" w:ascii="仿宋" w:hAnsi="仿宋" w:eastAsia="仿宋" w:cs="仿宋"/>
                <w:color w:val="000000"/>
                <w:kern w:val="0"/>
                <w:sz w:val="18"/>
                <w:szCs w:val="18"/>
                <w:lang w:val="zh-CN"/>
              </w:rPr>
              <w:t>2</w:t>
            </w:r>
          </w:p>
        </w:tc>
        <w:tc>
          <w:tcPr>
            <w:tcW w:w="904" w:type="dxa"/>
            <w:noWrap w:val="0"/>
            <w:vAlign w:val="center"/>
          </w:tcPr>
          <w:p w14:paraId="1F28D90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1301B04102S</w:t>
            </w:r>
          </w:p>
        </w:tc>
        <w:tc>
          <w:tcPr>
            <w:tcW w:w="922" w:type="dxa"/>
            <w:noWrap w:val="0"/>
            <w:vAlign w:val="center"/>
          </w:tcPr>
          <w:p w14:paraId="0C537FB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动物微生物与免疫</w:t>
            </w:r>
          </w:p>
        </w:tc>
        <w:tc>
          <w:tcPr>
            <w:tcW w:w="440" w:type="dxa"/>
            <w:noWrap w:val="0"/>
            <w:vAlign w:val="center"/>
          </w:tcPr>
          <w:p w14:paraId="2DC1D7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4AD7A0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3.5</w:t>
            </w:r>
          </w:p>
        </w:tc>
        <w:tc>
          <w:tcPr>
            <w:tcW w:w="500" w:type="dxa"/>
            <w:noWrap w:val="0"/>
            <w:vAlign w:val="center"/>
          </w:tcPr>
          <w:p w14:paraId="1D01CD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56</w:t>
            </w:r>
          </w:p>
        </w:tc>
        <w:tc>
          <w:tcPr>
            <w:tcW w:w="510" w:type="dxa"/>
            <w:noWrap w:val="0"/>
            <w:vAlign w:val="center"/>
          </w:tcPr>
          <w:p w14:paraId="3385CF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60" w:type="dxa"/>
            <w:noWrap w:val="0"/>
            <w:vAlign w:val="center"/>
          </w:tcPr>
          <w:p w14:paraId="08F960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75" w:type="dxa"/>
            <w:noWrap w:val="0"/>
            <w:vAlign w:val="center"/>
          </w:tcPr>
          <w:p w14:paraId="0BA523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4</w:t>
            </w:r>
          </w:p>
        </w:tc>
        <w:tc>
          <w:tcPr>
            <w:tcW w:w="588" w:type="dxa"/>
            <w:noWrap w:val="0"/>
            <w:vAlign w:val="center"/>
          </w:tcPr>
          <w:p w14:paraId="6DCF9290">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40" w:type="dxa"/>
            <w:noWrap w:val="0"/>
            <w:vAlign w:val="center"/>
          </w:tcPr>
          <w:p w14:paraId="2C76AFD2">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7" w:type="dxa"/>
            <w:noWrap w:val="0"/>
            <w:vAlign w:val="center"/>
          </w:tcPr>
          <w:p w14:paraId="4D9AD111">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37" w:type="dxa"/>
            <w:noWrap w:val="0"/>
            <w:vAlign w:val="center"/>
          </w:tcPr>
          <w:p w14:paraId="073DCF9E">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450" w:type="dxa"/>
            <w:noWrap w:val="0"/>
            <w:vAlign w:val="center"/>
          </w:tcPr>
          <w:p w14:paraId="247037D1">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81" w:type="dxa"/>
            <w:noWrap w:val="0"/>
            <w:vAlign w:val="center"/>
          </w:tcPr>
          <w:p w14:paraId="440B58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w:t>
            </w:r>
          </w:p>
        </w:tc>
      </w:tr>
      <w:tr w14:paraId="30D7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FB828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5876C4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724C6E72">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kern w:val="2"/>
                <w:sz w:val="21"/>
                <w:szCs w:val="21"/>
                <w:lang w:val="zh-CN" w:eastAsia="zh-CN" w:bidi="zh-CN"/>
              </w:rPr>
            </w:pPr>
            <w:r>
              <w:rPr>
                <w:rFonts w:hint="eastAsia" w:ascii="仿宋" w:hAnsi="仿宋" w:eastAsia="仿宋" w:cs="仿宋"/>
                <w:color w:val="000000"/>
                <w:kern w:val="0"/>
                <w:sz w:val="18"/>
                <w:szCs w:val="18"/>
                <w:lang w:val="zh-CN"/>
              </w:rPr>
              <w:t>3</w:t>
            </w:r>
          </w:p>
        </w:tc>
        <w:tc>
          <w:tcPr>
            <w:tcW w:w="904" w:type="dxa"/>
            <w:noWrap w:val="0"/>
            <w:vAlign w:val="center"/>
          </w:tcPr>
          <w:p w14:paraId="30B871D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1301B04103S</w:t>
            </w:r>
          </w:p>
        </w:tc>
        <w:tc>
          <w:tcPr>
            <w:tcW w:w="922" w:type="dxa"/>
            <w:noWrap w:val="0"/>
            <w:vAlign w:val="center"/>
          </w:tcPr>
          <w:p w14:paraId="2B790ED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宠物解剖生理（1）</w:t>
            </w:r>
          </w:p>
        </w:tc>
        <w:tc>
          <w:tcPr>
            <w:tcW w:w="440" w:type="dxa"/>
            <w:noWrap w:val="0"/>
            <w:vAlign w:val="center"/>
          </w:tcPr>
          <w:p w14:paraId="12DA22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4BE634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71E32B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0693E1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60" w:type="dxa"/>
            <w:noWrap w:val="0"/>
            <w:vAlign w:val="center"/>
          </w:tcPr>
          <w:p w14:paraId="42C46D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5" w:type="dxa"/>
            <w:noWrap w:val="0"/>
            <w:vAlign w:val="center"/>
          </w:tcPr>
          <w:p w14:paraId="447A7E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2</w:t>
            </w:r>
          </w:p>
        </w:tc>
        <w:tc>
          <w:tcPr>
            <w:tcW w:w="588" w:type="dxa"/>
            <w:noWrap w:val="0"/>
            <w:vAlign w:val="center"/>
          </w:tcPr>
          <w:p w14:paraId="2570DC04">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40" w:type="dxa"/>
            <w:noWrap w:val="0"/>
            <w:vAlign w:val="center"/>
          </w:tcPr>
          <w:p w14:paraId="4C4F3887">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7" w:type="dxa"/>
            <w:noWrap w:val="0"/>
            <w:vAlign w:val="center"/>
          </w:tcPr>
          <w:p w14:paraId="2AF50BD9">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37" w:type="dxa"/>
            <w:noWrap w:val="0"/>
            <w:vAlign w:val="center"/>
          </w:tcPr>
          <w:p w14:paraId="51BC88C2">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450" w:type="dxa"/>
            <w:noWrap w:val="0"/>
            <w:vAlign w:val="center"/>
          </w:tcPr>
          <w:p w14:paraId="1301B7CA">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81" w:type="dxa"/>
            <w:noWrap w:val="0"/>
            <w:vAlign w:val="center"/>
          </w:tcPr>
          <w:p w14:paraId="5581A5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w:t>
            </w:r>
          </w:p>
        </w:tc>
      </w:tr>
      <w:tr w14:paraId="291B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98B41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5CE66A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39B0F05C">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kern w:val="2"/>
                <w:sz w:val="21"/>
                <w:szCs w:val="21"/>
                <w:lang w:val="zh-CN" w:eastAsia="zh-CN" w:bidi="zh-CN"/>
              </w:rPr>
            </w:pPr>
            <w:r>
              <w:rPr>
                <w:rFonts w:hint="eastAsia" w:ascii="仿宋" w:hAnsi="仿宋" w:eastAsia="仿宋" w:cs="仿宋"/>
                <w:color w:val="000000"/>
                <w:kern w:val="0"/>
                <w:sz w:val="18"/>
                <w:szCs w:val="18"/>
                <w:lang w:val="en-US" w:eastAsia="zh-CN"/>
              </w:rPr>
              <w:t>4</w:t>
            </w:r>
          </w:p>
        </w:tc>
        <w:tc>
          <w:tcPr>
            <w:tcW w:w="904" w:type="dxa"/>
            <w:noWrap w:val="0"/>
            <w:vAlign w:val="center"/>
          </w:tcPr>
          <w:p w14:paraId="4493FBB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1301B04104S</w:t>
            </w:r>
          </w:p>
        </w:tc>
        <w:tc>
          <w:tcPr>
            <w:tcW w:w="922" w:type="dxa"/>
            <w:noWrap w:val="0"/>
            <w:vAlign w:val="center"/>
          </w:tcPr>
          <w:p w14:paraId="04BFF93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宠物药理基础</w:t>
            </w:r>
          </w:p>
        </w:tc>
        <w:tc>
          <w:tcPr>
            <w:tcW w:w="440" w:type="dxa"/>
            <w:noWrap w:val="0"/>
            <w:vAlign w:val="center"/>
          </w:tcPr>
          <w:p w14:paraId="358EBA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2310CF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3.5</w:t>
            </w:r>
          </w:p>
        </w:tc>
        <w:tc>
          <w:tcPr>
            <w:tcW w:w="500" w:type="dxa"/>
            <w:noWrap w:val="0"/>
            <w:vAlign w:val="center"/>
          </w:tcPr>
          <w:p w14:paraId="061417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56</w:t>
            </w:r>
          </w:p>
        </w:tc>
        <w:tc>
          <w:tcPr>
            <w:tcW w:w="510" w:type="dxa"/>
            <w:noWrap w:val="0"/>
            <w:vAlign w:val="center"/>
          </w:tcPr>
          <w:p w14:paraId="2C7F04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60" w:type="dxa"/>
            <w:noWrap w:val="0"/>
            <w:vAlign w:val="center"/>
          </w:tcPr>
          <w:p w14:paraId="3FE9B8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5" w:type="dxa"/>
            <w:noWrap w:val="0"/>
            <w:vAlign w:val="center"/>
          </w:tcPr>
          <w:p w14:paraId="32E5D6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4</w:t>
            </w:r>
          </w:p>
        </w:tc>
        <w:tc>
          <w:tcPr>
            <w:tcW w:w="588" w:type="dxa"/>
            <w:noWrap w:val="0"/>
            <w:vAlign w:val="center"/>
          </w:tcPr>
          <w:p w14:paraId="7F1023C8">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40" w:type="dxa"/>
            <w:noWrap w:val="0"/>
            <w:vAlign w:val="center"/>
          </w:tcPr>
          <w:p w14:paraId="754DBB37">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7" w:type="dxa"/>
            <w:noWrap w:val="0"/>
            <w:vAlign w:val="center"/>
          </w:tcPr>
          <w:p w14:paraId="4222842B">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37" w:type="dxa"/>
            <w:noWrap w:val="0"/>
            <w:vAlign w:val="center"/>
          </w:tcPr>
          <w:p w14:paraId="40B12807">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450" w:type="dxa"/>
            <w:noWrap w:val="0"/>
            <w:vAlign w:val="center"/>
          </w:tcPr>
          <w:p w14:paraId="218C7121">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81" w:type="dxa"/>
            <w:noWrap w:val="0"/>
            <w:vAlign w:val="center"/>
          </w:tcPr>
          <w:p w14:paraId="640066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w:t>
            </w:r>
          </w:p>
        </w:tc>
      </w:tr>
      <w:tr w14:paraId="25BD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75DF32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60A6AF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518D0409">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kern w:val="2"/>
                <w:sz w:val="21"/>
                <w:szCs w:val="21"/>
                <w:lang w:val="en-US" w:eastAsia="zh-CN" w:bidi="zh-CN"/>
              </w:rPr>
            </w:pPr>
            <w:r>
              <w:rPr>
                <w:rFonts w:hint="eastAsia" w:ascii="仿宋" w:hAnsi="仿宋" w:eastAsia="仿宋" w:cs="仿宋"/>
                <w:color w:val="000000"/>
                <w:kern w:val="0"/>
                <w:sz w:val="18"/>
                <w:szCs w:val="18"/>
                <w:lang w:val="en-US" w:eastAsia="zh-CN"/>
              </w:rPr>
              <w:t>5</w:t>
            </w:r>
          </w:p>
        </w:tc>
        <w:tc>
          <w:tcPr>
            <w:tcW w:w="904" w:type="dxa"/>
            <w:noWrap w:val="0"/>
            <w:vAlign w:val="center"/>
          </w:tcPr>
          <w:p w14:paraId="305228D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1301B04105C</w:t>
            </w:r>
          </w:p>
        </w:tc>
        <w:tc>
          <w:tcPr>
            <w:tcW w:w="922" w:type="dxa"/>
            <w:noWrap w:val="0"/>
            <w:vAlign w:val="center"/>
          </w:tcPr>
          <w:p w14:paraId="38CCB02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宠物营养与食品</w:t>
            </w:r>
          </w:p>
        </w:tc>
        <w:tc>
          <w:tcPr>
            <w:tcW w:w="440" w:type="dxa"/>
            <w:noWrap w:val="0"/>
            <w:vAlign w:val="center"/>
          </w:tcPr>
          <w:p w14:paraId="14CA4D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44B5AD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3.5</w:t>
            </w:r>
          </w:p>
        </w:tc>
        <w:tc>
          <w:tcPr>
            <w:tcW w:w="500" w:type="dxa"/>
            <w:noWrap w:val="0"/>
            <w:vAlign w:val="center"/>
          </w:tcPr>
          <w:p w14:paraId="176FC4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56</w:t>
            </w:r>
          </w:p>
        </w:tc>
        <w:tc>
          <w:tcPr>
            <w:tcW w:w="510" w:type="dxa"/>
            <w:noWrap w:val="0"/>
            <w:vAlign w:val="center"/>
          </w:tcPr>
          <w:p w14:paraId="0C5895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28</w:t>
            </w:r>
          </w:p>
        </w:tc>
        <w:tc>
          <w:tcPr>
            <w:tcW w:w="560" w:type="dxa"/>
            <w:noWrap w:val="0"/>
            <w:vAlign w:val="center"/>
          </w:tcPr>
          <w:p w14:paraId="2329E8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28</w:t>
            </w:r>
          </w:p>
        </w:tc>
        <w:tc>
          <w:tcPr>
            <w:tcW w:w="575" w:type="dxa"/>
            <w:noWrap w:val="0"/>
            <w:vAlign w:val="center"/>
          </w:tcPr>
          <w:p w14:paraId="747C0C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4</w:t>
            </w:r>
          </w:p>
        </w:tc>
        <w:tc>
          <w:tcPr>
            <w:tcW w:w="588" w:type="dxa"/>
            <w:noWrap w:val="0"/>
            <w:vAlign w:val="center"/>
          </w:tcPr>
          <w:p w14:paraId="69BD06EF">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40" w:type="dxa"/>
            <w:noWrap w:val="0"/>
            <w:vAlign w:val="center"/>
          </w:tcPr>
          <w:p w14:paraId="6194E5B4">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587" w:type="dxa"/>
            <w:noWrap w:val="0"/>
            <w:vAlign w:val="center"/>
          </w:tcPr>
          <w:p w14:paraId="4AD4A7AF">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37" w:type="dxa"/>
            <w:noWrap w:val="0"/>
            <w:vAlign w:val="center"/>
          </w:tcPr>
          <w:p w14:paraId="7914CDAA">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450" w:type="dxa"/>
            <w:noWrap w:val="0"/>
            <w:vAlign w:val="center"/>
          </w:tcPr>
          <w:p w14:paraId="41DF2E7A">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81" w:type="dxa"/>
            <w:noWrap w:val="0"/>
            <w:vAlign w:val="center"/>
          </w:tcPr>
          <w:p w14:paraId="7F7678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w:t>
            </w:r>
          </w:p>
        </w:tc>
      </w:tr>
      <w:tr w14:paraId="7606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1D5FD5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57295D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528CA7B9">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kern w:val="2"/>
                <w:sz w:val="21"/>
                <w:szCs w:val="21"/>
                <w:lang w:val="en-US" w:eastAsia="zh-CN" w:bidi="zh-CN"/>
              </w:rPr>
            </w:pPr>
            <w:r>
              <w:rPr>
                <w:rFonts w:hint="eastAsia" w:ascii="仿宋" w:hAnsi="仿宋" w:eastAsia="仿宋" w:cs="仿宋"/>
                <w:color w:val="000000"/>
                <w:kern w:val="0"/>
                <w:sz w:val="18"/>
                <w:szCs w:val="18"/>
                <w:lang w:val="en-US" w:eastAsia="zh-CN"/>
              </w:rPr>
              <w:t>6</w:t>
            </w:r>
          </w:p>
        </w:tc>
        <w:tc>
          <w:tcPr>
            <w:tcW w:w="904" w:type="dxa"/>
            <w:noWrap w:val="0"/>
            <w:vAlign w:val="center"/>
          </w:tcPr>
          <w:p w14:paraId="78F9DD4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1301B04106S</w:t>
            </w:r>
          </w:p>
        </w:tc>
        <w:tc>
          <w:tcPr>
            <w:tcW w:w="922" w:type="dxa"/>
            <w:noWrap w:val="0"/>
            <w:vAlign w:val="center"/>
          </w:tcPr>
          <w:p w14:paraId="0492557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宠物解剖生理（2）</w:t>
            </w:r>
          </w:p>
        </w:tc>
        <w:tc>
          <w:tcPr>
            <w:tcW w:w="440" w:type="dxa"/>
            <w:noWrap w:val="0"/>
            <w:vAlign w:val="center"/>
          </w:tcPr>
          <w:p w14:paraId="7707A5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52E77D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57F85E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5A1815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60" w:type="dxa"/>
            <w:noWrap w:val="0"/>
            <w:vAlign w:val="center"/>
          </w:tcPr>
          <w:p w14:paraId="5E3185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5" w:type="dxa"/>
            <w:noWrap w:val="0"/>
            <w:vAlign w:val="center"/>
          </w:tcPr>
          <w:p w14:paraId="51A07A39">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8" w:type="dxa"/>
            <w:noWrap w:val="0"/>
            <w:vAlign w:val="center"/>
          </w:tcPr>
          <w:p w14:paraId="0DF4E6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rPr>
            </w:pPr>
            <w:r>
              <w:rPr>
                <w:rFonts w:hint="eastAsia" w:ascii="仿宋" w:hAnsi="仿宋" w:eastAsia="仿宋" w:cs="仿宋"/>
                <w:i w:val="0"/>
                <w:iCs w:val="0"/>
                <w:color w:val="auto"/>
                <w:kern w:val="0"/>
                <w:sz w:val="18"/>
                <w:szCs w:val="18"/>
                <w:u w:val="none"/>
                <w:lang w:val="en-US" w:eastAsia="zh-CN" w:bidi="ar"/>
              </w:rPr>
              <w:t>2</w:t>
            </w:r>
          </w:p>
        </w:tc>
        <w:tc>
          <w:tcPr>
            <w:tcW w:w="640" w:type="dxa"/>
            <w:noWrap w:val="0"/>
            <w:vAlign w:val="center"/>
          </w:tcPr>
          <w:p w14:paraId="36E0EFC8">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587" w:type="dxa"/>
            <w:noWrap w:val="0"/>
            <w:vAlign w:val="center"/>
          </w:tcPr>
          <w:p w14:paraId="52C7DFDD">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37" w:type="dxa"/>
            <w:noWrap w:val="0"/>
            <w:vAlign w:val="center"/>
          </w:tcPr>
          <w:p w14:paraId="3EEF478F">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450" w:type="dxa"/>
            <w:noWrap w:val="0"/>
            <w:vAlign w:val="center"/>
          </w:tcPr>
          <w:p w14:paraId="33FAFB84">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81" w:type="dxa"/>
            <w:noWrap w:val="0"/>
            <w:vAlign w:val="center"/>
          </w:tcPr>
          <w:p w14:paraId="02017B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w:t>
            </w:r>
          </w:p>
        </w:tc>
      </w:tr>
      <w:tr w14:paraId="4E59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73" w:type="dxa"/>
            <w:vMerge w:val="continue"/>
            <w:noWrap w:val="0"/>
            <w:vAlign w:val="center"/>
          </w:tcPr>
          <w:p w14:paraId="01737C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11A394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19E6362C">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kern w:val="2"/>
                <w:sz w:val="21"/>
                <w:szCs w:val="21"/>
                <w:lang w:val="en-US" w:eastAsia="zh-CN" w:bidi="zh-CN"/>
              </w:rPr>
            </w:pPr>
            <w:r>
              <w:rPr>
                <w:rFonts w:hint="eastAsia" w:ascii="仿宋" w:hAnsi="仿宋" w:eastAsia="仿宋" w:cs="仿宋"/>
                <w:color w:val="000000"/>
                <w:kern w:val="0"/>
                <w:sz w:val="18"/>
                <w:szCs w:val="18"/>
                <w:lang w:val="en-US" w:eastAsia="zh-CN"/>
              </w:rPr>
              <w:t>7</w:t>
            </w:r>
          </w:p>
        </w:tc>
        <w:tc>
          <w:tcPr>
            <w:tcW w:w="904" w:type="dxa"/>
            <w:noWrap w:val="0"/>
            <w:vAlign w:val="center"/>
          </w:tcPr>
          <w:p w14:paraId="72C181F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1301B04107S</w:t>
            </w:r>
          </w:p>
        </w:tc>
        <w:tc>
          <w:tcPr>
            <w:tcW w:w="922" w:type="dxa"/>
            <w:noWrap w:val="0"/>
            <w:vAlign w:val="center"/>
          </w:tcPr>
          <w:p w14:paraId="09F87DB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宠物病理基础</w:t>
            </w:r>
          </w:p>
        </w:tc>
        <w:tc>
          <w:tcPr>
            <w:tcW w:w="440" w:type="dxa"/>
            <w:noWrap w:val="0"/>
            <w:vAlign w:val="center"/>
          </w:tcPr>
          <w:p w14:paraId="200DB1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624CCF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w:t>
            </w:r>
          </w:p>
        </w:tc>
        <w:tc>
          <w:tcPr>
            <w:tcW w:w="500" w:type="dxa"/>
            <w:noWrap w:val="0"/>
            <w:vAlign w:val="center"/>
          </w:tcPr>
          <w:p w14:paraId="1124B4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64</w:t>
            </w:r>
          </w:p>
        </w:tc>
        <w:tc>
          <w:tcPr>
            <w:tcW w:w="510" w:type="dxa"/>
            <w:noWrap w:val="0"/>
            <w:vAlign w:val="center"/>
          </w:tcPr>
          <w:p w14:paraId="355BE5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60" w:type="dxa"/>
            <w:noWrap w:val="0"/>
            <w:vAlign w:val="center"/>
          </w:tcPr>
          <w:p w14:paraId="50C704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75" w:type="dxa"/>
            <w:noWrap w:val="0"/>
            <w:vAlign w:val="center"/>
          </w:tcPr>
          <w:p w14:paraId="3E1CAB27">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8" w:type="dxa"/>
            <w:noWrap w:val="0"/>
            <w:vAlign w:val="center"/>
          </w:tcPr>
          <w:p w14:paraId="15D266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rPr>
            </w:pPr>
            <w:r>
              <w:rPr>
                <w:rFonts w:hint="eastAsia" w:ascii="仿宋" w:hAnsi="仿宋" w:eastAsia="仿宋" w:cs="仿宋"/>
                <w:i w:val="0"/>
                <w:iCs w:val="0"/>
                <w:color w:val="auto"/>
                <w:kern w:val="0"/>
                <w:sz w:val="18"/>
                <w:szCs w:val="18"/>
                <w:u w:val="none"/>
                <w:lang w:val="en-US" w:eastAsia="zh-CN" w:bidi="ar"/>
              </w:rPr>
              <w:t>4</w:t>
            </w:r>
          </w:p>
        </w:tc>
        <w:tc>
          <w:tcPr>
            <w:tcW w:w="640" w:type="dxa"/>
            <w:noWrap w:val="0"/>
            <w:vAlign w:val="center"/>
          </w:tcPr>
          <w:p w14:paraId="5C607FEC">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587" w:type="dxa"/>
            <w:noWrap w:val="0"/>
            <w:vAlign w:val="center"/>
          </w:tcPr>
          <w:p w14:paraId="2472CAFC">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37" w:type="dxa"/>
            <w:noWrap w:val="0"/>
            <w:vAlign w:val="center"/>
          </w:tcPr>
          <w:p w14:paraId="48EA73BA">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450" w:type="dxa"/>
            <w:noWrap w:val="0"/>
            <w:vAlign w:val="center"/>
          </w:tcPr>
          <w:p w14:paraId="47EEDAC0">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81" w:type="dxa"/>
            <w:noWrap w:val="0"/>
            <w:vAlign w:val="center"/>
          </w:tcPr>
          <w:p w14:paraId="71EA4F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w:t>
            </w:r>
          </w:p>
        </w:tc>
      </w:tr>
      <w:tr w14:paraId="26C1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73" w:type="dxa"/>
            <w:vMerge w:val="continue"/>
            <w:noWrap w:val="0"/>
            <w:vAlign w:val="center"/>
          </w:tcPr>
          <w:p w14:paraId="67A5A9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20ED4F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7AA090FC">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kern w:val="2"/>
                <w:sz w:val="21"/>
                <w:szCs w:val="21"/>
                <w:lang w:val="en-US" w:eastAsia="zh-CN" w:bidi="zh-CN"/>
              </w:rPr>
            </w:pPr>
            <w:r>
              <w:rPr>
                <w:rFonts w:hint="eastAsia" w:ascii="仿宋" w:hAnsi="仿宋" w:eastAsia="仿宋" w:cs="仿宋"/>
                <w:color w:val="000000"/>
                <w:kern w:val="0"/>
                <w:sz w:val="18"/>
                <w:szCs w:val="18"/>
                <w:lang w:val="en-US" w:eastAsia="zh-CN"/>
              </w:rPr>
              <w:t>8</w:t>
            </w:r>
          </w:p>
        </w:tc>
        <w:tc>
          <w:tcPr>
            <w:tcW w:w="904" w:type="dxa"/>
            <w:noWrap w:val="0"/>
            <w:vAlign w:val="center"/>
          </w:tcPr>
          <w:p w14:paraId="365030A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1301B04109S</w:t>
            </w:r>
          </w:p>
        </w:tc>
        <w:tc>
          <w:tcPr>
            <w:tcW w:w="922" w:type="dxa"/>
            <w:noWrap w:val="0"/>
            <w:vAlign w:val="center"/>
          </w:tcPr>
          <w:p w14:paraId="6A6E955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兽医法规与行政执法</w:t>
            </w:r>
          </w:p>
        </w:tc>
        <w:tc>
          <w:tcPr>
            <w:tcW w:w="440" w:type="dxa"/>
            <w:noWrap w:val="0"/>
            <w:vAlign w:val="center"/>
          </w:tcPr>
          <w:p w14:paraId="565304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6A3BBF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6FB99F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03C2C0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60" w:type="dxa"/>
            <w:noWrap w:val="0"/>
            <w:vAlign w:val="center"/>
          </w:tcPr>
          <w:p w14:paraId="7CD0ED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575" w:type="dxa"/>
            <w:noWrap w:val="0"/>
            <w:vAlign w:val="center"/>
          </w:tcPr>
          <w:p w14:paraId="75BDCE49">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8" w:type="dxa"/>
            <w:noWrap w:val="0"/>
            <w:vAlign w:val="center"/>
          </w:tcPr>
          <w:p w14:paraId="2A7DE03D">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40" w:type="dxa"/>
            <w:noWrap w:val="0"/>
            <w:vAlign w:val="center"/>
          </w:tcPr>
          <w:p w14:paraId="406D7E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2</w:t>
            </w:r>
          </w:p>
        </w:tc>
        <w:tc>
          <w:tcPr>
            <w:tcW w:w="587" w:type="dxa"/>
            <w:noWrap w:val="0"/>
            <w:vAlign w:val="center"/>
          </w:tcPr>
          <w:p w14:paraId="4A8A4397">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37" w:type="dxa"/>
            <w:noWrap w:val="0"/>
            <w:vAlign w:val="center"/>
          </w:tcPr>
          <w:p w14:paraId="6241B7EC">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450" w:type="dxa"/>
            <w:noWrap w:val="0"/>
            <w:vAlign w:val="center"/>
          </w:tcPr>
          <w:p w14:paraId="3B801993">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81" w:type="dxa"/>
            <w:noWrap w:val="0"/>
            <w:vAlign w:val="center"/>
          </w:tcPr>
          <w:p w14:paraId="34E664F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w:t>
            </w:r>
          </w:p>
        </w:tc>
      </w:tr>
      <w:tr w14:paraId="79C1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73" w:type="dxa"/>
            <w:vMerge w:val="continue"/>
            <w:noWrap w:val="0"/>
            <w:vAlign w:val="center"/>
          </w:tcPr>
          <w:p w14:paraId="5D456D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444E37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53C7B080">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sz w:val="21"/>
                <w:szCs w:val="21"/>
                <w:lang w:val="zh-CN" w:bidi="zh-CN"/>
              </w:rPr>
            </w:pPr>
            <w:r>
              <w:rPr>
                <w:rFonts w:hint="eastAsia" w:ascii="仿宋" w:hAnsi="仿宋" w:eastAsia="仿宋" w:cs="仿宋"/>
                <w:color w:val="000000"/>
                <w:kern w:val="0"/>
                <w:sz w:val="18"/>
                <w:szCs w:val="18"/>
                <w:lang w:val="en-US" w:eastAsia="zh-CN"/>
              </w:rPr>
              <w:t>9</w:t>
            </w:r>
          </w:p>
        </w:tc>
        <w:tc>
          <w:tcPr>
            <w:tcW w:w="904" w:type="dxa"/>
            <w:noWrap w:val="0"/>
            <w:vAlign w:val="center"/>
          </w:tcPr>
          <w:p w14:paraId="379E293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1301B04110C</w:t>
            </w:r>
          </w:p>
        </w:tc>
        <w:tc>
          <w:tcPr>
            <w:tcW w:w="922" w:type="dxa"/>
            <w:noWrap w:val="0"/>
            <w:vAlign w:val="center"/>
          </w:tcPr>
          <w:p w14:paraId="212912A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中兽医基础</w:t>
            </w:r>
          </w:p>
        </w:tc>
        <w:tc>
          <w:tcPr>
            <w:tcW w:w="440" w:type="dxa"/>
            <w:noWrap w:val="0"/>
            <w:vAlign w:val="center"/>
          </w:tcPr>
          <w:p w14:paraId="631048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0D7ACB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13A874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5AEA93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60" w:type="dxa"/>
            <w:noWrap w:val="0"/>
            <w:vAlign w:val="center"/>
          </w:tcPr>
          <w:p w14:paraId="26C329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575" w:type="dxa"/>
            <w:noWrap w:val="0"/>
            <w:vAlign w:val="center"/>
          </w:tcPr>
          <w:p w14:paraId="326D9986">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8" w:type="dxa"/>
            <w:noWrap w:val="0"/>
            <w:vAlign w:val="center"/>
          </w:tcPr>
          <w:p w14:paraId="1B2D13DB">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40" w:type="dxa"/>
            <w:noWrap w:val="0"/>
            <w:vAlign w:val="center"/>
          </w:tcPr>
          <w:p w14:paraId="4DD4BE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2</w:t>
            </w:r>
          </w:p>
        </w:tc>
        <w:tc>
          <w:tcPr>
            <w:tcW w:w="587" w:type="dxa"/>
            <w:noWrap w:val="0"/>
            <w:vAlign w:val="center"/>
          </w:tcPr>
          <w:p w14:paraId="7CB3407B">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37" w:type="dxa"/>
            <w:noWrap w:val="0"/>
            <w:vAlign w:val="center"/>
          </w:tcPr>
          <w:p w14:paraId="3292040C">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450" w:type="dxa"/>
            <w:noWrap w:val="0"/>
            <w:vAlign w:val="center"/>
          </w:tcPr>
          <w:p w14:paraId="11F78B82">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81" w:type="dxa"/>
            <w:noWrap w:val="0"/>
            <w:vAlign w:val="center"/>
          </w:tcPr>
          <w:p w14:paraId="5AC43F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w:t>
            </w:r>
          </w:p>
        </w:tc>
      </w:tr>
      <w:tr w14:paraId="47AC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73" w:type="dxa"/>
            <w:vMerge w:val="continue"/>
            <w:noWrap w:val="0"/>
            <w:vAlign w:val="center"/>
          </w:tcPr>
          <w:p w14:paraId="63C3DB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063904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2669" w:type="dxa"/>
            <w:gridSpan w:val="4"/>
            <w:noWrap w:val="0"/>
            <w:vAlign w:val="center"/>
          </w:tcPr>
          <w:p w14:paraId="1855B1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000000"/>
                <w:kern w:val="0"/>
                <w:sz w:val="18"/>
                <w:szCs w:val="18"/>
                <w:lang w:val="en-US" w:eastAsia="zh-CN" w:bidi="ar-SA"/>
              </w:rPr>
            </w:pPr>
            <w:r>
              <w:rPr>
                <w:rFonts w:hint="eastAsia" w:ascii="仿宋" w:hAnsi="仿宋" w:eastAsia="仿宋" w:cs="仿宋"/>
                <w:b/>
                <w:bCs/>
                <w:color w:val="000000"/>
                <w:kern w:val="0"/>
                <w:sz w:val="18"/>
                <w:szCs w:val="18"/>
                <w:lang w:val="en-US" w:eastAsia="zh-CN" w:bidi="ar-SA"/>
              </w:rPr>
              <w:t>合计</w:t>
            </w:r>
          </w:p>
        </w:tc>
        <w:tc>
          <w:tcPr>
            <w:tcW w:w="660" w:type="dxa"/>
            <w:noWrap w:val="0"/>
            <w:vAlign w:val="center"/>
          </w:tcPr>
          <w:p w14:paraId="1A2817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val="0"/>
                <w:bCs w:val="0"/>
                <w:color w:val="000000"/>
                <w:kern w:val="0"/>
                <w:sz w:val="18"/>
                <w:szCs w:val="18"/>
                <w:lang w:val="en-US" w:eastAsia="zh-CN" w:bidi="ar-SA"/>
              </w:rPr>
            </w:pPr>
            <w:r>
              <w:rPr>
                <w:rFonts w:hint="eastAsia" w:ascii="仿宋" w:hAnsi="仿宋" w:eastAsia="仿宋" w:cs="仿宋"/>
                <w:b w:val="0"/>
                <w:bCs w:val="0"/>
                <w:color w:val="000000"/>
                <w:kern w:val="0"/>
                <w:sz w:val="18"/>
                <w:szCs w:val="18"/>
                <w:lang w:val="en-US" w:eastAsia="zh-CN" w:bidi="ar-SA"/>
              </w:rPr>
              <w:t>24.5</w:t>
            </w:r>
          </w:p>
        </w:tc>
        <w:tc>
          <w:tcPr>
            <w:tcW w:w="500" w:type="dxa"/>
            <w:noWrap w:val="0"/>
            <w:vAlign w:val="center"/>
          </w:tcPr>
          <w:p w14:paraId="7CE7DF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val="0"/>
                <w:bCs w:val="0"/>
                <w:color w:val="000000"/>
                <w:kern w:val="0"/>
                <w:sz w:val="18"/>
                <w:szCs w:val="18"/>
                <w:lang w:val="en-US" w:eastAsia="zh-CN" w:bidi="ar-SA"/>
              </w:rPr>
            </w:pPr>
            <w:r>
              <w:rPr>
                <w:rFonts w:hint="eastAsia" w:ascii="仿宋" w:hAnsi="仿宋" w:eastAsia="仿宋" w:cs="仿宋"/>
                <w:b w:val="0"/>
                <w:bCs w:val="0"/>
                <w:color w:val="000000"/>
                <w:kern w:val="0"/>
                <w:sz w:val="18"/>
                <w:szCs w:val="18"/>
                <w:lang w:val="en-US" w:eastAsia="zh-CN" w:bidi="ar-SA"/>
              </w:rPr>
              <w:t>392</w:t>
            </w:r>
          </w:p>
        </w:tc>
        <w:tc>
          <w:tcPr>
            <w:tcW w:w="510" w:type="dxa"/>
            <w:noWrap w:val="0"/>
            <w:vAlign w:val="center"/>
          </w:tcPr>
          <w:p w14:paraId="2C6404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val="0"/>
                <w:bCs w:val="0"/>
                <w:color w:val="000000"/>
                <w:kern w:val="0"/>
                <w:sz w:val="18"/>
                <w:szCs w:val="18"/>
                <w:lang w:val="en-US" w:eastAsia="zh-CN" w:bidi="ar-SA"/>
              </w:rPr>
            </w:pPr>
            <w:r>
              <w:rPr>
                <w:rFonts w:hint="eastAsia" w:ascii="仿宋" w:hAnsi="仿宋" w:eastAsia="仿宋" w:cs="仿宋"/>
                <w:b w:val="0"/>
                <w:bCs w:val="0"/>
                <w:color w:val="000000"/>
                <w:kern w:val="0"/>
                <w:sz w:val="18"/>
                <w:szCs w:val="18"/>
                <w:lang w:val="en-US" w:eastAsia="zh-CN" w:bidi="ar-SA"/>
              </w:rPr>
              <w:t>204</w:t>
            </w:r>
          </w:p>
        </w:tc>
        <w:tc>
          <w:tcPr>
            <w:tcW w:w="560" w:type="dxa"/>
            <w:noWrap w:val="0"/>
            <w:vAlign w:val="center"/>
          </w:tcPr>
          <w:p w14:paraId="499242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val="0"/>
                <w:bCs w:val="0"/>
                <w:color w:val="000000"/>
                <w:kern w:val="0"/>
                <w:sz w:val="18"/>
                <w:szCs w:val="18"/>
                <w:lang w:val="en-US" w:eastAsia="zh-CN" w:bidi="ar-SA"/>
              </w:rPr>
            </w:pPr>
            <w:r>
              <w:rPr>
                <w:rFonts w:hint="eastAsia" w:ascii="仿宋" w:hAnsi="仿宋" w:eastAsia="仿宋" w:cs="仿宋"/>
                <w:b w:val="0"/>
                <w:bCs w:val="0"/>
                <w:color w:val="000000"/>
                <w:kern w:val="0"/>
                <w:sz w:val="18"/>
                <w:szCs w:val="18"/>
                <w:lang w:val="en-US" w:eastAsia="zh-CN" w:bidi="ar-SA"/>
              </w:rPr>
              <w:t>188</w:t>
            </w:r>
          </w:p>
        </w:tc>
        <w:tc>
          <w:tcPr>
            <w:tcW w:w="575" w:type="dxa"/>
            <w:noWrap w:val="0"/>
            <w:vAlign w:val="center"/>
          </w:tcPr>
          <w:p w14:paraId="005B1EC5">
            <w:pPr>
              <w:keepNext w:val="0"/>
              <w:keepLines w:val="0"/>
              <w:suppressLineNumbers w:val="0"/>
              <w:autoSpaceDE w:val="0"/>
              <w:autoSpaceDN w:val="0"/>
              <w:adjustRightInd w:val="0"/>
              <w:snapToGrid w:val="0"/>
              <w:spacing w:before="0" w:beforeAutospacing="0" w:after="0" w:afterAutospacing="0" w:line="240" w:lineRule="exact"/>
              <w:ind w:left="0" w:right="0"/>
              <w:jc w:val="left"/>
              <w:rPr>
                <w:rFonts w:hint="eastAsia" w:ascii="仿宋" w:hAnsi="仿宋" w:eastAsia="仿宋" w:cs="仿宋"/>
                <w:b w:val="0"/>
                <w:bCs w:val="0"/>
                <w:color w:val="auto"/>
                <w:kern w:val="0"/>
                <w:sz w:val="18"/>
                <w:szCs w:val="18"/>
                <w:lang w:val="en-US" w:eastAsia="zh-CN" w:bidi="ar-SA"/>
              </w:rPr>
            </w:pPr>
          </w:p>
        </w:tc>
        <w:tc>
          <w:tcPr>
            <w:tcW w:w="588" w:type="dxa"/>
            <w:noWrap w:val="0"/>
            <w:vAlign w:val="center"/>
          </w:tcPr>
          <w:p w14:paraId="142B999B">
            <w:pPr>
              <w:keepNext w:val="0"/>
              <w:keepLines w:val="0"/>
              <w:suppressLineNumbers w:val="0"/>
              <w:autoSpaceDE w:val="0"/>
              <w:autoSpaceDN w:val="0"/>
              <w:adjustRightInd w:val="0"/>
              <w:snapToGrid w:val="0"/>
              <w:spacing w:before="0" w:beforeAutospacing="0" w:after="0" w:afterAutospacing="0" w:line="240" w:lineRule="exact"/>
              <w:ind w:left="0" w:right="0"/>
              <w:jc w:val="left"/>
              <w:rPr>
                <w:rFonts w:hint="eastAsia" w:ascii="仿宋" w:hAnsi="仿宋" w:eastAsia="仿宋" w:cs="仿宋"/>
                <w:color w:val="auto"/>
                <w:kern w:val="0"/>
                <w:sz w:val="18"/>
                <w:szCs w:val="18"/>
                <w:lang w:val="en-US" w:eastAsia="zh-CN"/>
              </w:rPr>
            </w:pPr>
          </w:p>
        </w:tc>
        <w:tc>
          <w:tcPr>
            <w:tcW w:w="640" w:type="dxa"/>
            <w:noWrap w:val="0"/>
            <w:vAlign w:val="center"/>
          </w:tcPr>
          <w:p w14:paraId="1A8C9ECB">
            <w:pPr>
              <w:keepNext w:val="0"/>
              <w:keepLines w:val="0"/>
              <w:suppressLineNumbers w:val="0"/>
              <w:autoSpaceDE w:val="0"/>
              <w:autoSpaceDN w:val="0"/>
              <w:adjustRightInd w:val="0"/>
              <w:snapToGrid w:val="0"/>
              <w:spacing w:before="0" w:beforeAutospacing="0" w:after="0" w:afterAutospacing="0" w:line="240" w:lineRule="exact"/>
              <w:ind w:left="0" w:right="0"/>
              <w:jc w:val="left"/>
              <w:rPr>
                <w:rFonts w:hint="eastAsia" w:ascii="仿宋" w:hAnsi="仿宋" w:eastAsia="仿宋" w:cs="仿宋"/>
                <w:color w:val="auto"/>
                <w:kern w:val="2"/>
                <w:sz w:val="18"/>
                <w:szCs w:val="18"/>
                <w:lang w:val="en-US" w:eastAsia="zh-CN" w:bidi="ar-SA"/>
              </w:rPr>
            </w:pPr>
          </w:p>
        </w:tc>
        <w:tc>
          <w:tcPr>
            <w:tcW w:w="587" w:type="dxa"/>
            <w:noWrap w:val="0"/>
            <w:vAlign w:val="center"/>
          </w:tcPr>
          <w:p w14:paraId="7D6DA137">
            <w:pPr>
              <w:keepNext w:val="0"/>
              <w:keepLines w:val="0"/>
              <w:suppressLineNumbers w:val="0"/>
              <w:autoSpaceDE w:val="0"/>
              <w:autoSpaceDN w:val="0"/>
              <w:adjustRightInd w:val="0"/>
              <w:snapToGrid w:val="0"/>
              <w:spacing w:before="0" w:beforeAutospacing="0" w:after="0" w:afterAutospacing="0" w:line="240" w:lineRule="exact"/>
              <w:ind w:left="0" w:right="0"/>
              <w:jc w:val="left"/>
              <w:rPr>
                <w:rFonts w:hint="eastAsia" w:ascii="仿宋" w:hAnsi="仿宋" w:eastAsia="仿宋" w:cs="仿宋"/>
                <w:color w:val="auto"/>
                <w:kern w:val="2"/>
                <w:sz w:val="18"/>
                <w:szCs w:val="18"/>
                <w:lang w:val="en-US" w:eastAsia="zh-CN" w:bidi="ar-SA"/>
              </w:rPr>
            </w:pPr>
          </w:p>
        </w:tc>
        <w:tc>
          <w:tcPr>
            <w:tcW w:w="637" w:type="dxa"/>
            <w:noWrap w:val="0"/>
            <w:vAlign w:val="center"/>
          </w:tcPr>
          <w:p w14:paraId="490CF3E0">
            <w:pPr>
              <w:keepNext w:val="0"/>
              <w:keepLines w:val="0"/>
              <w:suppressLineNumbers w:val="0"/>
              <w:autoSpaceDE w:val="0"/>
              <w:autoSpaceDN w:val="0"/>
              <w:adjustRightInd w:val="0"/>
              <w:snapToGrid w:val="0"/>
              <w:spacing w:before="0" w:beforeAutospacing="0" w:after="0" w:afterAutospacing="0" w:line="240" w:lineRule="exact"/>
              <w:ind w:left="0" w:right="0"/>
              <w:jc w:val="left"/>
              <w:rPr>
                <w:rFonts w:hint="eastAsia" w:ascii="仿宋" w:hAnsi="仿宋" w:eastAsia="仿宋" w:cs="仿宋"/>
                <w:color w:val="auto"/>
                <w:kern w:val="2"/>
                <w:sz w:val="18"/>
                <w:szCs w:val="18"/>
                <w:lang w:val="en-US" w:eastAsia="zh-CN" w:bidi="ar-SA"/>
              </w:rPr>
            </w:pPr>
          </w:p>
        </w:tc>
        <w:tc>
          <w:tcPr>
            <w:tcW w:w="450" w:type="dxa"/>
            <w:noWrap w:val="0"/>
            <w:vAlign w:val="center"/>
          </w:tcPr>
          <w:p w14:paraId="639CF385">
            <w:pPr>
              <w:keepNext w:val="0"/>
              <w:keepLines w:val="0"/>
              <w:suppressLineNumbers w:val="0"/>
              <w:autoSpaceDE w:val="0"/>
              <w:autoSpaceDN w:val="0"/>
              <w:adjustRightInd w:val="0"/>
              <w:snapToGrid w:val="0"/>
              <w:spacing w:before="0" w:beforeAutospacing="0" w:after="0" w:afterAutospacing="0" w:line="240" w:lineRule="exact"/>
              <w:ind w:left="0" w:right="0"/>
              <w:jc w:val="left"/>
              <w:rPr>
                <w:rFonts w:hint="eastAsia" w:ascii="仿宋" w:hAnsi="仿宋" w:eastAsia="仿宋" w:cs="仿宋"/>
                <w:color w:val="auto"/>
                <w:kern w:val="2"/>
                <w:sz w:val="18"/>
                <w:szCs w:val="18"/>
                <w:lang w:val="en-US" w:eastAsia="zh-CN" w:bidi="ar-SA"/>
              </w:rPr>
            </w:pPr>
          </w:p>
        </w:tc>
        <w:tc>
          <w:tcPr>
            <w:tcW w:w="681" w:type="dxa"/>
            <w:noWrap w:val="0"/>
            <w:vAlign w:val="center"/>
          </w:tcPr>
          <w:p w14:paraId="3C80B183">
            <w:pPr>
              <w:keepNext w:val="0"/>
              <w:keepLines w:val="0"/>
              <w:suppressLineNumbers w:val="0"/>
              <w:autoSpaceDE w:val="0"/>
              <w:autoSpaceDN w:val="0"/>
              <w:adjustRightInd w:val="0"/>
              <w:snapToGrid w:val="0"/>
              <w:spacing w:before="0" w:beforeAutospacing="0" w:after="0" w:afterAutospacing="0" w:line="240" w:lineRule="exact"/>
              <w:ind w:left="0" w:right="0"/>
              <w:jc w:val="left"/>
              <w:rPr>
                <w:rFonts w:hint="eastAsia" w:ascii="仿宋" w:hAnsi="仿宋" w:eastAsia="仿宋" w:cs="仿宋"/>
                <w:color w:val="auto"/>
                <w:kern w:val="0"/>
                <w:sz w:val="18"/>
                <w:szCs w:val="18"/>
              </w:rPr>
            </w:pPr>
          </w:p>
        </w:tc>
      </w:tr>
      <w:tr w14:paraId="7CB9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73" w:type="dxa"/>
            <w:vMerge w:val="continue"/>
            <w:noWrap w:val="0"/>
            <w:vAlign w:val="center"/>
          </w:tcPr>
          <w:p w14:paraId="50EA37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restart"/>
            <w:noWrap w:val="0"/>
            <w:vAlign w:val="center"/>
          </w:tcPr>
          <w:p w14:paraId="52942A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专业核心课程</w:t>
            </w:r>
          </w:p>
        </w:tc>
        <w:tc>
          <w:tcPr>
            <w:tcW w:w="403" w:type="dxa"/>
            <w:noWrap w:val="0"/>
            <w:vAlign w:val="center"/>
          </w:tcPr>
          <w:p w14:paraId="662F1532">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rPr>
              <w:t>1</w:t>
            </w:r>
          </w:p>
        </w:tc>
        <w:tc>
          <w:tcPr>
            <w:tcW w:w="904" w:type="dxa"/>
            <w:noWrap w:val="0"/>
            <w:vAlign w:val="center"/>
          </w:tcPr>
          <w:p w14:paraId="3181CF0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rPr>
            </w:pPr>
            <w:r>
              <w:rPr>
                <w:rFonts w:hint="eastAsia" w:ascii="仿宋" w:hAnsi="仿宋" w:eastAsia="仿宋" w:cs="仿宋"/>
                <w:i w:val="0"/>
                <w:iCs w:val="0"/>
                <w:color w:val="000000"/>
                <w:kern w:val="0"/>
                <w:sz w:val="18"/>
                <w:szCs w:val="18"/>
                <w:u w:val="none"/>
                <w:lang w:val="en-US" w:eastAsia="zh-CN" w:bidi="ar"/>
              </w:rPr>
              <w:t>1301B04108C</w:t>
            </w:r>
          </w:p>
        </w:tc>
        <w:tc>
          <w:tcPr>
            <w:tcW w:w="922" w:type="dxa"/>
            <w:noWrap w:val="0"/>
            <w:vAlign w:val="center"/>
          </w:tcPr>
          <w:p w14:paraId="1491BE3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宠物疾病临床诊断技术</w:t>
            </w:r>
          </w:p>
        </w:tc>
        <w:tc>
          <w:tcPr>
            <w:tcW w:w="440" w:type="dxa"/>
            <w:noWrap w:val="0"/>
            <w:vAlign w:val="center"/>
          </w:tcPr>
          <w:p w14:paraId="3AAE82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3E0B00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w:t>
            </w:r>
          </w:p>
        </w:tc>
        <w:tc>
          <w:tcPr>
            <w:tcW w:w="500" w:type="dxa"/>
            <w:noWrap w:val="0"/>
            <w:vAlign w:val="center"/>
          </w:tcPr>
          <w:p w14:paraId="224DDB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64</w:t>
            </w:r>
          </w:p>
        </w:tc>
        <w:tc>
          <w:tcPr>
            <w:tcW w:w="510" w:type="dxa"/>
            <w:noWrap w:val="0"/>
            <w:vAlign w:val="center"/>
          </w:tcPr>
          <w:p w14:paraId="387068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w:t>
            </w:r>
          </w:p>
        </w:tc>
        <w:tc>
          <w:tcPr>
            <w:tcW w:w="560" w:type="dxa"/>
            <w:noWrap w:val="0"/>
            <w:vAlign w:val="center"/>
          </w:tcPr>
          <w:p w14:paraId="46ED49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75" w:type="dxa"/>
            <w:noWrap w:val="0"/>
            <w:vAlign w:val="center"/>
          </w:tcPr>
          <w:p w14:paraId="4354F8BA">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8" w:type="dxa"/>
            <w:noWrap w:val="0"/>
            <w:vAlign w:val="center"/>
          </w:tcPr>
          <w:p w14:paraId="2D6BC4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4</w:t>
            </w:r>
          </w:p>
        </w:tc>
        <w:tc>
          <w:tcPr>
            <w:tcW w:w="640" w:type="dxa"/>
            <w:noWrap w:val="0"/>
            <w:vAlign w:val="center"/>
          </w:tcPr>
          <w:p w14:paraId="3883C522">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587" w:type="dxa"/>
            <w:noWrap w:val="0"/>
            <w:vAlign w:val="center"/>
          </w:tcPr>
          <w:p w14:paraId="3BEDA361">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37" w:type="dxa"/>
            <w:noWrap w:val="0"/>
            <w:vAlign w:val="center"/>
          </w:tcPr>
          <w:p w14:paraId="756BBE53">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450" w:type="dxa"/>
            <w:noWrap w:val="0"/>
            <w:vAlign w:val="center"/>
          </w:tcPr>
          <w:p w14:paraId="03DD1EBD">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18"/>
                <w:szCs w:val="18"/>
                <w:lang w:val="en-US" w:eastAsia="zh-CN" w:bidi="ar-SA"/>
              </w:rPr>
            </w:pPr>
          </w:p>
        </w:tc>
        <w:tc>
          <w:tcPr>
            <w:tcW w:w="681" w:type="dxa"/>
            <w:noWrap w:val="0"/>
            <w:vAlign w:val="center"/>
          </w:tcPr>
          <w:p w14:paraId="00278D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1.2</w:t>
            </w:r>
          </w:p>
        </w:tc>
      </w:tr>
      <w:tr w14:paraId="3AC4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40D7F2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69E7E0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446184B7">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2</w:t>
            </w:r>
          </w:p>
        </w:tc>
        <w:tc>
          <w:tcPr>
            <w:tcW w:w="904" w:type="dxa"/>
            <w:noWrap w:val="0"/>
            <w:vAlign w:val="center"/>
          </w:tcPr>
          <w:p w14:paraId="3BB7E14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1301B04111C</w:t>
            </w:r>
          </w:p>
        </w:tc>
        <w:tc>
          <w:tcPr>
            <w:tcW w:w="922" w:type="dxa"/>
            <w:noWrap w:val="0"/>
            <w:vAlign w:val="center"/>
          </w:tcPr>
          <w:p w14:paraId="4D9D20F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宠物疾病临床护理技术</w:t>
            </w:r>
          </w:p>
        </w:tc>
        <w:tc>
          <w:tcPr>
            <w:tcW w:w="440" w:type="dxa"/>
            <w:noWrap w:val="0"/>
            <w:vAlign w:val="center"/>
          </w:tcPr>
          <w:p w14:paraId="0825C4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6B3BB6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w:t>
            </w:r>
          </w:p>
        </w:tc>
        <w:tc>
          <w:tcPr>
            <w:tcW w:w="500" w:type="dxa"/>
            <w:noWrap w:val="0"/>
            <w:vAlign w:val="center"/>
          </w:tcPr>
          <w:p w14:paraId="51987B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64</w:t>
            </w:r>
          </w:p>
        </w:tc>
        <w:tc>
          <w:tcPr>
            <w:tcW w:w="510" w:type="dxa"/>
            <w:noWrap w:val="0"/>
            <w:vAlign w:val="center"/>
          </w:tcPr>
          <w:p w14:paraId="2BDD32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w:t>
            </w:r>
          </w:p>
        </w:tc>
        <w:tc>
          <w:tcPr>
            <w:tcW w:w="560" w:type="dxa"/>
            <w:noWrap w:val="0"/>
            <w:vAlign w:val="center"/>
          </w:tcPr>
          <w:p w14:paraId="48B120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75" w:type="dxa"/>
            <w:noWrap w:val="0"/>
            <w:vAlign w:val="center"/>
          </w:tcPr>
          <w:p w14:paraId="00063276">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588" w:type="dxa"/>
            <w:noWrap w:val="0"/>
            <w:vAlign w:val="center"/>
          </w:tcPr>
          <w:p w14:paraId="10F900FA">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40" w:type="dxa"/>
            <w:noWrap w:val="0"/>
            <w:vAlign w:val="center"/>
          </w:tcPr>
          <w:p w14:paraId="2C0E0E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4</w:t>
            </w:r>
          </w:p>
        </w:tc>
        <w:tc>
          <w:tcPr>
            <w:tcW w:w="587" w:type="dxa"/>
            <w:noWrap w:val="0"/>
            <w:vAlign w:val="center"/>
          </w:tcPr>
          <w:p w14:paraId="34954A6F">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37" w:type="dxa"/>
            <w:noWrap w:val="0"/>
            <w:vAlign w:val="center"/>
          </w:tcPr>
          <w:p w14:paraId="3C019325">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450" w:type="dxa"/>
            <w:noWrap w:val="0"/>
            <w:vAlign w:val="center"/>
          </w:tcPr>
          <w:p w14:paraId="652147A8">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bidi="ar-SA"/>
              </w:rPr>
            </w:pPr>
          </w:p>
        </w:tc>
        <w:tc>
          <w:tcPr>
            <w:tcW w:w="681" w:type="dxa"/>
            <w:noWrap w:val="0"/>
            <w:vAlign w:val="center"/>
          </w:tcPr>
          <w:p w14:paraId="2B11EC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1.2</w:t>
            </w:r>
          </w:p>
        </w:tc>
      </w:tr>
      <w:tr w14:paraId="15EB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1CC3D4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4A6364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61A49388">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3</w:t>
            </w:r>
          </w:p>
        </w:tc>
        <w:tc>
          <w:tcPr>
            <w:tcW w:w="904" w:type="dxa"/>
            <w:noWrap w:val="0"/>
            <w:vAlign w:val="center"/>
          </w:tcPr>
          <w:p w14:paraId="5F09235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1301B04112C</w:t>
            </w:r>
          </w:p>
        </w:tc>
        <w:tc>
          <w:tcPr>
            <w:tcW w:w="922" w:type="dxa"/>
            <w:noWrap w:val="0"/>
            <w:vAlign w:val="center"/>
          </w:tcPr>
          <w:p w14:paraId="6E970F3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宠物外科手术</w:t>
            </w:r>
          </w:p>
        </w:tc>
        <w:tc>
          <w:tcPr>
            <w:tcW w:w="440" w:type="dxa"/>
            <w:noWrap w:val="0"/>
            <w:vAlign w:val="center"/>
          </w:tcPr>
          <w:p w14:paraId="04A66D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1648FEC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4</w:t>
            </w:r>
          </w:p>
        </w:tc>
        <w:tc>
          <w:tcPr>
            <w:tcW w:w="500" w:type="dxa"/>
            <w:noWrap w:val="0"/>
            <w:vAlign w:val="center"/>
          </w:tcPr>
          <w:p w14:paraId="78EA87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64</w:t>
            </w:r>
          </w:p>
        </w:tc>
        <w:tc>
          <w:tcPr>
            <w:tcW w:w="510" w:type="dxa"/>
            <w:noWrap w:val="0"/>
            <w:vAlign w:val="center"/>
          </w:tcPr>
          <w:p w14:paraId="7E5CB1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w:t>
            </w:r>
          </w:p>
        </w:tc>
        <w:tc>
          <w:tcPr>
            <w:tcW w:w="560" w:type="dxa"/>
            <w:noWrap w:val="0"/>
            <w:vAlign w:val="center"/>
          </w:tcPr>
          <w:p w14:paraId="1DC90F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75" w:type="dxa"/>
            <w:noWrap w:val="0"/>
            <w:vAlign w:val="center"/>
          </w:tcPr>
          <w:p w14:paraId="1F277D5C">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588" w:type="dxa"/>
            <w:noWrap w:val="0"/>
            <w:vAlign w:val="center"/>
          </w:tcPr>
          <w:p w14:paraId="6F513474">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40" w:type="dxa"/>
            <w:noWrap w:val="0"/>
            <w:vAlign w:val="center"/>
          </w:tcPr>
          <w:p w14:paraId="4BD3CC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4</w:t>
            </w:r>
          </w:p>
        </w:tc>
        <w:tc>
          <w:tcPr>
            <w:tcW w:w="587" w:type="dxa"/>
            <w:noWrap w:val="0"/>
            <w:vAlign w:val="center"/>
          </w:tcPr>
          <w:p w14:paraId="17AB5F20">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rPr>
            </w:pPr>
          </w:p>
        </w:tc>
        <w:tc>
          <w:tcPr>
            <w:tcW w:w="637" w:type="dxa"/>
            <w:noWrap w:val="0"/>
            <w:vAlign w:val="center"/>
          </w:tcPr>
          <w:p w14:paraId="7A4DC064">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450" w:type="dxa"/>
            <w:noWrap w:val="0"/>
            <w:vAlign w:val="center"/>
          </w:tcPr>
          <w:p w14:paraId="57907C92">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81" w:type="dxa"/>
            <w:noWrap w:val="0"/>
            <w:vAlign w:val="center"/>
          </w:tcPr>
          <w:p w14:paraId="17C499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1.2</w:t>
            </w:r>
          </w:p>
        </w:tc>
      </w:tr>
      <w:tr w14:paraId="4A34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5E7029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14BB23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7598396A">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4</w:t>
            </w:r>
          </w:p>
        </w:tc>
        <w:tc>
          <w:tcPr>
            <w:tcW w:w="904" w:type="dxa"/>
            <w:noWrap w:val="0"/>
            <w:vAlign w:val="center"/>
          </w:tcPr>
          <w:p w14:paraId="6DDE198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1301B04113S</w:t>
            </w:r>
          </w:p>
        </w:tc>
        <w:tc>
          <w:tcPr>
            <w:tcW w:w="922" w:type="dxa"/>
            <w:noWrap w:val="0"/>
            <w:vAlign w:val="center"/>
          </w:tcPr>
          <w:p w14:paraId="3A13AC3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猫病防治技术</w:t>
            </w:r>
          </w:p>
        </w:tc>
        <w:tc>
          <w:tcPr>
            <w:tcW w:w="440" w:type="dxa"/>
            <w:noWrap w:val="0"/>
            <w:vAlign w:val="center"/>
          </w:tcPr>
          <w:p w14:paraId="2347D8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0515E2E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w:t>
            </w:r>
          </w:p>
        </w:tc>
        <w:tc>
          <w:tcPr>
            <w:tcW w:w="500" w:type="dxa"/>
            <w:noWrap w:val="0"/>
            <w:vAlign w:val="center"/>
          </w:tcPr>
          <w:p w14:paraId="538B1A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64</w:t>
            </w:r>
          </w:p>
        </w:tc>
        <w:tc>
          <w:tcPr>
            <w:tcW w:w="510" w:type="dxa"/>
            <w:noWrap w:val="0"/>
            <w:vAlign w:val="center"/>
          </w:tcPr>
          <w:p w14:paraId="483780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w:t>
            </w:r>
          </w:p>
        </w:tc>
        <w:tc>
          <w:tcPr>
            <w:tcW w:w="560" w:type="dxa"/>
            <w:noWrap w:val="0"/>
            <w:vAlign w:val="center"/>
          </w:tcPr>
          <w:p w14:paraId="7450FC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75" w:type="dxa"/>
            <w:noWrap w:val="0"/>
            <w:vAlign w:val="center"/>
          </w:tcPr>
          <w:p w14:paraId="72981179">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588" w:type="dxa"/>
            <w:noWrap w:val="0"/>
            <w:vAlign w:val="center"/>
          </w:tcPr>
          <w:p w14:paraId="5D599ADD">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40" w:type="dxa"/>
            <w:noWrap w:val="0"/>
            <w:vAlign w:val="center"/>
          </w:tcPr>
          <w:p w14:paraId="699549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rPr>
            </w:pPr>
            <w:r>
              <w:rPr>
                <w:rFonts w:hint="eastAsia" w:ascii="仿宋" w:hAnsi="仿宋" w:eastAsia="仿宋" w:cs="仿宋"/>
                <w:i w:val="0"/>
                <w:iCs w:val="0"/>
                <w:color w:val="auto"/>
                <w:kern w:val="0"/>
                <w:sz w:val="18"/>
                <w:szCs w:val="18"/>
                <w:u w:val="none"/>
                <w:lang w:val="en-US" w:eastAsia="zh-CN" w:bidi="ar"/>
              </w:rPr>
              <w:t>4</w:t>
            </w:r>
          </w:p>
        </w:tc>
        <w:tc>
          <w:tcPr>
            <w:tcW w:w="587" w:type="dxa"/>
            <w:noWrap w:val="0"/>
            <w:vAlign w:val="center"/>
          </w:tcPr>
          <w:p w14:paraId="75F6E847">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lang w:val="en-US" w:eastAsia="zh-CN"/>
              </w:rPr>
            </w:pPr>
          </w:p>
        </w:tc>
        <w:tc>
          <w:tcPr>
            <w:tcW w:w="637" w:type="dxa"/>
            <w:noWrap w:val="0"/>
            <w:vAlign w:val="center"/>
          </w:tcPr>
          <w:p w14:paraId="46B72F76">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450" w:type="dxa"/>
            <w:noWrap w:val="0"/>
            <w:vAlign w:val="center"/>
          </w:tcPr>
          <w:p w14:paraId="13C31719">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81" w:type="dxa"/>
            <w:noWrap w:val="0"/>
            <w:vAlign w:val="center"/>
          </w:tcPr>
          <w:p w14:paraId="1BE9B5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1.2</w:t>
            </w:r>
          </w:p>
        </w:tc>
      </w:tr>
      <w:tr w14:paraId="5381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3D66F3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04049A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5645B7B4">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5</w:t>
            </w:r>
          </w:p>
        </w:tc>
        <w:tc>
          <w:tcPr>
            <w:tcW w:w="904" w:type="dxa"/>
            <w:noWrap w:val="0"/>
            <w:vAlign w:val="center"/>
          </w:tcPr>
          <w:p w14:paraId="5B9D6CC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1301B04115S</w:t>
            </w:r>
          </w:p>
        </w:tc>
        <w:tc>
          <w:tcPr>
            <w:tcW w:w="922" w:type="dxa"/>
            <w:noWrap w:val="0"/>
            <w:vAlign w:val="center"/>
          </w:tcPr>
          <w:p w14:paraId="11C63B5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犬病防治技术</w:t>
            </w:r>
          </w:p>
        </w:tc>
        <w:tc>
          <w:tcPr>
            <w:tcW w:w="440" w:type="dxa"/>
            <w:noWrap w:val="0"/>
            <w:vAlign w:val="center"/>
          </w:tcPr>
          <w:p w14:paraId="371826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334AE6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4</w:t>
            </w:r>
          </w:p>
        </w:tc>
        <w:tc>
          <w:tcPr>
            <w:tcW w:w="500" w:type="dxa"/>
            <w:noWrap w:val="0"/>
            <w:vAlign w:val="center"/>
          </w:tcPr>
          <w:p w14:paraId="66C6E0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64</w:t>
            </w:r>
          </w:p>
        </w:tc>
        <w:tc>
          <w:tcPr>
            <w:tcW w:w="510" w:type="dxa"/>
            <w:noWrap w:val="0"/>
            <w:vAlign w:val="center"/>
          </w:tcPr>
          <w:p w14:paraId="6A61D9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24</w:t>
            </w:r>
          </w:p>
        </w:tc>
        <w:tc>
          <w:tcPr>
            <w:tcW w:w="560" w:type="dxa"/>
            <w:noWrap w:val="0"/>
            <w:vAlign w:val="center"/>
          </w:tcPr>
          <w:p w14:paraId="221016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75" w:type="dxa"/>
            <w:noWrap w:val="0"/>
            <w:vAlign w:val="center"/>
          </w:tcPr>
          <w:p w14:paraId="5DB354CB">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588" w:type="dxa"/>
            <w:noWrap w:val="0"/>
            <w:vAlign w:val="center"/>
          </w:tcPr>
          <w:p w14:paraId="313B9C4F">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40" w:type="dxa"/>
            <w:noWrap w:val="0"/>
            <w:vAlign w:val="center"/>
          </w:tcPr>
          <w:p w14:paraId="65D26F8C">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587" w:type="dxa"/>
            <w:noWrap w:val="0"/>
            <w:vAlign w:val="center"/>
          </w:tcPr>
          <w:p w14:paraId="2C1CD5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4</w:t>
            </w:r>
          </w:p>
        </w:tc>
        <w:tc>
          <w:tcPr>
            <w:tcW w:w="637" w:type="dxa"/>
            <w:noWrap w:val="0"/>
            <w:vAlign w:val="center"/>
          </w:tcPr>
          <w:p w14:paraId="221D68A7">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450" w:type="dxa"/>
            <w:noWrap w:val="0"/>
            <w:vAlign w:val="center"/>
          </w:tcPr>
          <w:p w14:paraId="5679DABE">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81" w:type="dxa"/>
            <w:noWrap w:val="0"/>
            <w:vAlign w:val="center"/>
          </w:tcPr>
          <w:p w14:paraId="1F3F41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1.2</w:t>
            </w:r>
          </w:p>
        </w:tc>
      </w:tr>
      <w:tr w14:paraId="2EF2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51AC2D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317" w:type="dxa"/>
            <w:vMerge w:val="continue"/>
            <w:noWrap w:val="0"/>
            <w:vAlign w:val="center"/>
          </w:tcPr>
          <w:p w14:paraId="46B5B3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kern w:val="0"/>
                <w:sz w:val="18"/>
                <w:szCs w:val="18"/>
              </w:rPr>
            </w:pPr>
          </w:p>
        </w:tc>
        <w:tc>
          <w:tcPr>
            <w:tcW w:w="403" w:type="dxa"/>
            <w:noWrap w:val="0"/>
            <w:vAlign w:val="center"/>
          </w:tcPr>
          <w:p w14:paraId="1D99B388">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6</w:t>
            </w:r>
          </w:p>
        </w:tc>
        <w:tc>
          <w:tcPr>
            <w:tcW w:w="904" w:type="dxa"/>
            <w:noWrap w:val="0"/>
            <w:vAlign w:val="center"/>
          </w:tcPr>
          <w:p w14:paraId="018EE76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1301B04116C</w:t>
            </w:r>
          </w:p>
        </w:tc>
        <w:tc>
          <w:tcPr>
            <w:tcW w:w="922" w:type="dxa"/>
            <w:noWrap w:val="0"/>
            <w:vAlign w:val="center"/>
          </w:tcPr>
          <w:p w14:paraId="2E51F4A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宠物医院实务</w:t>
            </w:r>
          </w:p>
        </w:tc>
        <w:tc>
          <w:tcPr>
            <w:tcW w:w="440" w:type="dxa"/>
            <w:noWrap w:val="0"/>
            <w:vAlign w:val="center"/>
          </w:tcPr>
          <w:p w14:paraId="5178ED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3E47A3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zh-CN" w:eastAsia="zh-CN" w:bidi="ar-SA"/>
              </w:rPr>
            </w:pPr>
            <w:r>
              <w:rPr>
                <w:rFonts w:hint="eastAsia" w:ascii="仿宋" w:hAnsi="仿宋" w:eastAsia="仿宋" w:cs="仿宋"/>
                <w:i w:val="0"/>
                <w:iCs w:val="0"/>
                <w:color w:val="000000"/>
                <w:kern w:val="0"/>
                <w:sz w:val="18"/>
                <w:szCs w:val="18"/>
                <w:u w:val="none"/>
                <w:lang w:val="en-US" w:eastAsia="zh-CN" w:bidi="ar"/>
              </w:rPr>
              <w:t>4</w:t>
            </w:r>
          </w:p>
        </w:tc>
        <w:tc>
          <w:tcPr>
            <w:tcW w:w="500" w:type="dxa"/>
            <w:noWrap w:val="0"/>
            <w:vAlign w:val="center"/>
          </w:tcPr>
          <w:p w14:paraId="5A7FC7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64</w:t>
            </w:r>
          </w:p>
        </w:tc>
        <w:tc>
          <w:tcPr>
            <w:tcW w:w="510" w:type="dxa"/>
            <w:noWrap w:val="0"/>
            <w:vAlign w:val="center"/>
          </w:tcPr>
          <w:p w14:paraId="0BE5AF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w:t>
            </w:r>
          </w:p>
        </w:tc>
        <w:tc>
          <w:tcPr>
            <w:tcW w:w="560" w:type="dxa"/>
            <w:noWrap w:val="0"/>
            <w:vAlign w:val="center"/>
          </w:tcPr>
          <w:p w14:paraId="0DE717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40</w:t>
            </w:r>
          </w:p>
        </w:tc>
        <w:tc>
          <w:tcPr>
            <w:tcW w:w="575" w:type="dxa"/>
            <w:noWrap w:val="0"/>
            <w:vAlign w:val="center"/>
          </w:tcPr>
          <w:p w14:paraId="6D9BAEE0">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588" w:type="dxa"/>
            <w:noWrap w:val="0"/>
            <w:vAlign w:val="center"/>
          </w:tcPr>
          <w:p w14:paraId="0F26E09A">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40" w:type="dxa"/>
            <w:noWrap w:val="0"/>
            <w:vAlign w:val="center"/>
          </w:tcPr>
          <w:p w14:paraId="0F245894">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587" w:type="dxa"/>
            <w:noWrap w:val="0"/>
            <w:vAlign w:val="center"/>
          </w:tcPr>
          <w:p w14:paraId="48A7EB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4</w:t>
            </w:r>
          </w:p>
        </w:tc>
        <w:tc>
          <w:tcPr>
            <w:tcW w:w="637" w:type="dxa"/>
            <w:noWrap w:val="0"/>
            <w:vAlign w:val="center"/>
          </w:tcPr>
          <w:p w14:paraId="60CFCE70">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450" w:type="dxa"/>
            <w:noWrap w:val="0"/>
            <w:vAlign w:val="center"/>
          </w:tcPr>
          <w:p w14:paraId="26A01BB3">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18"/>
                <w:szCs w:val="18"/>
              </w:rPr>
            </w:pPr>
          </w:p>
        </w:tc>
        <w:tc>
          <w:tcPr>
            <w:tcW w:w="681" w:type="dxa"/>
            <w:noWrap w:val="0"/>
            <w:vAlign w:val="center"/>
          </w:tcPr>
          <w:p w14:paraId="5848F6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8"/>
                <w:szCs w:val="18"/>
                <w:lang w:val="en-US" w:eastAsia="zh-CN"/>
              </w:rPr>
            </w:pPr>
            <w:r>
              <w:rPr>
                <w:rFonts w:hint="eastAsia" w:ascii="仿宋" w:hAnsi="仿宋" w:eastAsia="仿宋" w:cs="仿宋"/>
                <w:i w:val="0"/>
                <w:iCs w:val="0"/>
                <w:color w:val="auto"/>
                <w:kern w:val="0"/>
                <w:sz w:val="18"/>
                <w:szCs w:val="18"/>
                <w:u w:val="none"/>
                <w:lang w:val="en-US" w:eastAsia="zh-CN" w:bidi="ar"/>
              </w:rPr>
              <w:t>1.2</w:t>
            </w:r>
          </w:p>
        </w:tc>
      </w:tr>
      <w:tr w14:paraId="6F39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4EF270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609378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2669" w:type="dxa"/>
            <w:gridSpan w:val="4"/>
            <w:noWrap w:val="0"/>
            <w:vAlign w:val="center"/>
          </w:tcPr>
          <w:p w14:paraId="6D2F88AE">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eastAsia" w:ascii="仿宋" w:hAnsi="仿宋" w:eastAsia="仿宋" w:cs="仿宋"/>
                <w:color w:val="000000"/>
                <w:sz w:val="18"/>
                <w:szCs w:val="18"/>
                <w:lang w:val="en-US" w:eastAsia="zh-CN"/>
              </w:rPr>
            </w:pPr>
            <w:r>
              <w:rPr>
                <w:rFonts w:hint="eastAsia" w:ascii="仿宋" w:hAnsi="仿宋" w:eastAsia="仿宋" w:cs="仿宋"/>
                <w:b/>
                <w:bCs/>
                <w:color w:val="000000"/>
                <w:sz w:val="18"/>
                <w:szCs w:val="18"/>
              </w:rPr>
              <w:t>合计</w:t>
            </w:r>
          </w:p>
        </w:tc>
        <w:tc>
          <w:tcPr>
            <w:tcW w:w="660" w:type="dxa"/>
            <w:noWrap w:val="0"/>
            <w:vAlign w:val="center"/>
          </w:tcPr>
          <w:p w14:paraId="2C175A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w:t>
            </w:r>
          </w:p>
        </w:tc>
        <w:tc>
          <w:tcPr>
            <w:tcW w:w="500" w:type="dxa"/>
            <w:noWrap w:val="0"/>
            <w:vAlign w:val="center"/>
          </w:tcPr>
          <w:p w14:paraId="3A6AB6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384</w:t>
            </w:r>
          </w:p>
        </w:tc>
        <w:tc>
          <w:tcPr>
            <w:tcW w:w="510" w:type="dxa"/>
            <w:noWrap w:val="0"/>
            <w:vAlign w:val="center"/>
          </w:tcPr>
          <w:p w14:paraId="061D59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144</w:t>
            </w:r>
          </w:p>
        </w:tc>
        <w:tc>
          <w:tcPr>
            <w:tcW w:w="560" w:type="dxa"/>
            <w:noWrap w:val="0"/>
            <w:vAlign w:val="center"/>
          </w:tcPr>
          <w:p w14:paraId="4BB168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240</w:t>
            </w:r>
          </w:p>
        </w:tc>
        <w:tc>
          <w:tcPr>
            <w:tcW w:w="575" w:type="dxa"/>
            <w:noWrap w:val="0"/>
            <w:vAlign w:val="center"/>
          </w:tcPr>
          <w:p w14:paraId="6D322436">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eastAsia" w:ascii="仿宋" w:hAnsi="仿宋" w:eastAsia="仿宋" w:cs="仿宋"/>
                <w:color w:val="auto"/>
                <w:kern w:val="2"/>
                <w:sz w:val="21"/>
                <w:szCs w:val="21"/>
                <w:lang w:val="en-US" w:eastAsia="zh-CN" w:bidi="zh-CN"/>
              </w:rPr>
            </w:pPr>
          </w:p>
        </w:tc>
        <w:tc>
          <w:tcPr>
            <w:tcW w:w="588" w:type="dxa"/>
            <w:noWrap w:val="0"/>
            <w:vAlign w:val="center"/>
          </w:tcPr>
          <w:p w14:paraId="2155C93D">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eastAsia" w:ascii="仿宋" w:hAnsi="仿宋" w:eastAsia="仿宋" w:cs="仿宋"/>
                <w:color w:val="auto"/>
                <w:kern w:val="2"/>
                <w:sz w:val="21"/>
                <w:szCs w:val="21"/>
                <w:lang w:val="en-US" w:eastAsia="zh-CN" w:bidi="zh-CN"/>
              </w:rPr>
            </w:pPr>
          </w:p>
        </w:tc>
        <w:tc>
          <w:tcPr>
            <w:tcW w:w="640" w:type="dxa"/>
            <w:noWrap w:val="0"/>
            <w:vAlign w:val="center"/>
          </w:tcPr>
          <w:p w14:paraId="57EA112D">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eastAsia" w:ascii="仿宋" w:hAnsi="仿宋" w:eastAsia="仿宋" w:cs="仿宋"/>
                <w:color w:val="auto"/>
                <w:kern w:val="2"/>
                <w:sz w:val="21"/>
                <w:szCs w:val="21"/>
                <w:lang w:val="en-US" w:eastAsia="zh-CN" w:bidi="zh-CN"/>
              </w:rPr>
            </w:pPr>
          </w:p>
        </w:tc>
        <w:tc>
          <w:tcPr>
            <w:tcW w:w="587" w:type="dxa"/>
            <w:noWrap w:val="0"/>
            <w:vAlign w:val="center"/>
          </w:tcPr>
          <w:p w14:paraId="23AFD027">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eastAsia" w:ascii="仿宋" w:hAnsi="仿宋" w:eastAsia="仿宋" w:cs="仿宋"/>
                <w:color w:val="auto"/>
                <w:sz w:val="18"/>
                <w:szCs w:val="18"/>
                <w:lang w:val="en-US" w:eastAsia="zh-CN"/>
              </w:rPr>
            </w:pPr>
          </w:p>
        </w:tc>
        <w:tc>
          <w:tcPr>
            <w:tcW w:w="637" w:type="dxa"/>
            <w:noWrap w:val="0"/>
            <w:vAlign w:val="center"/>
          </w:tcPr>
          <w:p w14:paraId="5066921B">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eastAsia" w:ascii="仿宋" w:hAnsi="仿宋" w:eastAsia="仿宋" w:cs="仿宋"/>
                <w:color w:val="auto"/>
                <w:sz w:val="18"/>
                <w:szCs w:val="18"/>
              </w:rPr>
            </w:pPr>
          </w:p>
        </w:tc>
        <w:tc>
          <w:tcPr>
            <w:tcW w:w="450" w:type="dxa"/>
            <w:noWrap w:val="0"/>
            <w:vAlign w:val="center"/>
          </w:tcPr>
          <w:p w14:paraId="0DB4AE52">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eastAsia" w:ascii="仿宋" w:hAnsi="仿宋" w:eastAsia="仿宋" w:cs="仿宋"/>
                <w:color w:val="auto"/>
                <w:sz w:val="18"/>
                <w:szCs w:val="18"/>
              </w:rPr>
            </w:pPr>
          </w:p>
        </w:tc>
        <w:tc>
          <w:tcPr>
            <w:tcW w:w="681" w:type="dxa"/>
            <w:noWrap w:val="0"/>
            <w:vAlign w:val="center"/>
          </w:tcPr>
          <w:p w14:paraId="58F2062E">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eastAsia" w:ascii="仿宋" w:hAnsi="仿宋" w:eastAsia="仿宋" w:cs="仿宋"/>
                <w:color w:val="auto"/>
                <w:sz w:val="18"/>
                <w:szCs w:val="18"/>
              </w:rPr>
            </w:pPr>
          </w:p>
        </w:tc>
      </w:tr>
      <w:tr w14:paraId="63D5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BF1BB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2986" w:type="dxa"/>
            <w:gridSpan w:val="5"/>
            <w:noWrap w:val="0"/>
            <w:vAlign w:val="center"/>
          </w:tcPr>
          <w:p w14:paraId="054FBB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000000"/>
                <w:sz w:val="18"/>
                <w:szCs w:val="18"/>
                <w:lang w:val="en-US" w:eastAsia="zh-CN"/>
              </w:rPr>
            </w:pPr>
            <w:r>
              <w:rPr>
                <w:rFonts w:hint="eastAsia" w:ascii="仿宋" w:hAnsi="仿宋" w:eastAsia="仿宋" w:cs="仿宋"/>
                <w:b/>
                <w:bCs/>
                <w:color w:val="000000"/>
                <w:sz w:val="18"/>
                <w:szCs w:val="18"/>
                <w:lang w:val="en-US" w:eastAsia="zh-CN"/>
              </w:rPr>
              <w:t>专业必修课程合计</w:t>
            </w:r>
          </w:p>
        </w:tc>
        <w:tc>
          <w:tcPr>
            <w:tcW w:w="660" w:type="dxa"/>
            <w:shd w:val="clear" w:color="auto" w:fill="auto"/>
            <w:noWrap w:val="0"/>
            <w:vAlign w:val="center"/>
          </w:tcPr>
          <w:p w14:paraId="290FF3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48.5</w:t>
            </w:r>
          </w:p>
        </w:tc>
        <w:tc>
          <w:tcPr>
            <w:tcW w:w="500" w:type="dxa"/>
            <w:shd w:val="clear" w:color="auto" w:fill="auto"/>
            <w:noWrap w:val="0"/>
            <w:vAlign w:val="center"/>
          </w:tcPr>
          <w:p w14:paraId="42577D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776</w:t>
            </w:r>
          </w:p>
        </w:tc>
        <w:tc>
          <w:tcPr>
            <w:tcW w:w="510" w:type="dxa"/>
            <w:shd w:val="clear" w:color="auto" w:fill="auto"/>
            <w:noWrap w:val="0"/>
            <w:vAlign w:val="center"/>
          </w:tcPr>
          <w:p w14:paraId="772F58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348</w:t>
            </w:r>
          </w:p>
        </w:tc>
        <w:tc>
          <w:tcPr>
            <w:tcW w:w="560" w:type="dxa"/>
            <w:shd w:val="clear" w:color="auto" w:fill="auto"/>
            <w:noWrap w:val="0"/>
            <w:vAlign w:val="center"/>
          </w:tcPr>
          <w:p w14:paraId="510621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428</w:t>
            </w:r>
          </w:p>
        </w:tc>
        <w:tc>
          <w:tcPr>
            <w:tcW w:w="575" w:type="dxa"/>
            <w:noWrap w:val="0"/>
            <w:vAlign w:val="center"/>
          </w:tcPr>
          <w:p w14:paraId="24F768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lang w:val="en-US" w:eastAsia="zh-CN"/>
              </w:rPr>
            </w:pPr>
          </w:p>
        </w:tc>
        <w:tc>
          <w:tcPr>
            <w:tcW w:w="588" w:type="dxa"/>
            <w:noWrap w:val="0"/>
            <w:vAlign w:val="center"/>
          </w:tcPr>
          <w:p w14:paraId="1A9AF8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40" w:type="dxa"/>
            <w:noWrap w:val="0"/>
            <w:vAlign w:val="center"/>
          </w:tcPr>
          <w:p w14:paraId="189385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7" w:type="dxa"/>
            <w:noWrap w:val="0"/>
            <w:vAlign w:val="center"/>
          </w:tcPr>
          <w:p w14:paraId="795A36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2440AA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450" w:type="dxa"/>
            <w:noWrap w:val="0"/>
            <w:vAlign w:val="center"/>
          </w:tcPr>
          <w:p w14:paraId="144052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7440BE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3387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428802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restart"/>
            <w:noWrap w:val="0"/>
            <w:vAlign w:val="center"/>
          </w:tcPr>
          <w:p w14:paraId="52D616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专业拓展课</w:t>
            </w:r>
          </w:p>
          <w:p w14:paraId="5ECC35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限修</w:t>
            </w:r>
          </w:p>
        </w:tc>
        <w:tc>
          <w:tcPr>
            <w:tcW w:w="403" w:type="dxa"/>
            <w:noWrap w:val="0"/>
            <w:vAlign w:val="center"/>
          </w:tcPr>
          <w:p w14:paraId="6EABBCC5">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1</w:t>
            </w:r>
          </w:p>
        </w:tc>
        <w:tc>
          <w:tcPr>
            <w:tcW w:w="904" w:type="dxa"/>
            <w:noWrap w:val="0"/>
            <w:vAlign w:val="center"/>
          </w:tcPr>
          <w:p w14:paraId="1E00EFD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rPr>
            </w:pPr>
            <w:r>
              <w:rPr>
                <w:rFonts w:hint="eastAsia" w:ascii="仿宋" w:hAnsi="仿宋" w:eastAsia="仿宋" w:cs="仿宋"/>
                <w:i w:val="0"/>
                <w:iCs w:val="0"/>
                <w:color w:val="000000"/>
                <w:kern w:val="0"/>
                <w:sz w:val="18"/>
                <w:szCs w:val="18"/>
                <w:u w:val="none"/>
                <w:lang w:val="en-US" w:eastAsia="zh-CN" w:bidi="ar"/>
              </w:rPr>
              <w:t>1301B04114C</w:t>
            </w:r>
          </w:p>
        </w:tc>
        <w:tc>
          <w:tcPr>
            <w:tcW w:w="922" w:type="dxa"/>
            <w:noWrap w:val="0"/>
            <w:vAlign w:val="center"/>
          </w:tcPr>
          <w:p w14:paraId="0AC0AE0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宠物美容</w:t>
            </w:r>
          </w:p>
        </w:tc>
        <w:tc>
          <w:tcPr>
            <w:tcW w:w="440" w:type="dxa"/>
            <w:noWrap w:val="0"/>
            <w:vAlign w:val="center"/>
          </w:tcPr>
          <w:p w14:paraId="62ECFF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18"/>
                <w:szCs w:val="18"/>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6B2FE6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628C4C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24E7F5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560" w:type="dxa"/>
            <w:noWrap w:val="0"/>
            <w:vAlign w:val="center"/>
          </w:tcPr>
          <w:p w14:paraId="2C40C6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75" w:type="dxa"/>
            <w:noWrap w:val="0"/>
            <w:vAlign w:val="center"/>
          </w:tcPr>
          <w:p w14:paraId="40C680F3">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8" w:type="dxa"/>
            <w:noWrap w:val="0"/>
            <w:vAlign w:val="center"/>
          </w:tcPr>
          <w:p w14:paraId="6703F860">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40" w:type="dxa"/>
            <w:noWrap w:val="0"/>
            <w:vAlign w:val="center"/>
          </w:tcPr>
          <w:p w14:paraId="658A31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lang w:val="en-US" w:eastAsia="zh-CN"/>
              </w:rPr>
            </w:pPr>
            <w:r>
              <w:rPr>
                <w:rFonts w:hint="eastAsia" w:ascii="仿宋" w:hAnsi="仿宋" w:eastAsia="仿宋" w:cs="仿宋"/>
                <w:i w:val="0"/>
                <w:iCs w:val="0"/>
                <w:color w:val="auto"/>
                <w:kern w:val="0"/>
                <w:sz w:val="18"/>
                <w:szCs w:val="18"/>
                <w:u w:val="none"/>
                <w:lang w:val="en-US" w:eastAsia="zh-CN" w:bidi="ar"/>
              </w:rPr>
              <w:t>2</w:t>
            </w:r>
          </w:p>
        </w:tc>
        <w:tc>
          <w:tcPr>
            <w:tcW w:w="587" w:type="dxa"/>
            <w:noWrap w:val="0"/>
            <w:vAlign w:val="center"/>
          </w:tcPr>
          <w:p w14:paraId="1B87EE82">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lang w:val="en-US" w:eastAsia="zh-CN"/>
              </w:rPr>
            </w:pPr>
          </w:p>
        </w:tc>
        <w:tc>
          <w:tcPr>
            <w:tcW w:w="637" w:type="dxa"/>
            <w:noWrap w:val="0"/>
            <w:vAlign w:val="center"/>
          </w:tcPr>
          <w:p w14:paraId="0164C84C">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450" w:type="dxa"/>
            <w:noWrap w:val="0"/>
            <w:vAlign w:val="center"/>
          </w:tcPr>
          <w:p w14:paraId="582E315B">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81" w:type="dxa"/>
            <w:noWrap w:val="0"/>
            <w:vAlign w:val="center"/>
          </w:tcPr>
          <w:p w14:paraId="480313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0.8</w:t>
            </w:r>
          </w:p>
        </w:tc>
      </w:tr>
      <w:tr w14:paraId="17DB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FA54F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0CFE3F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noWrap w:val="0"/>
            <w:vAlign w:val="center"/>
          </w:tcPr>
          <w:p w14:paraId="5AA2E631">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2</w:t>
            </w:r>
          </w:p>
        </w:tc>
        <w:tc>
          <w:tcPr>
            <w:tcW w:w="904" w:type="dxa"/>
            <w:noWrap w:val="0"/>
            <w:vAlign w:val="center"/>
          </w:tcPr>
          <w:p w14:paraId="3C3FB59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rPr>
            </w:pPr>
            <w:r>
              <w:rPr>
                <w:rFonts w:hint="eastAsia" w:ascii="仿宋" w:hAnsi="仿宋" w:eastAsia="仿宋" w:cs="仿宋"/>
                <w:i w:val="0"/>
                <w:iCs w:val="0"/>
                <w:color w:val="000000"/>
                <w:kern w:val="0"/>
                <w:sz w:val="18"/>
                <w:szCs w:val="18"/>
                <w:u w:val="none"/>
                <w:lang w:val="en-US" w:eastAsia="zh-CN" w:bidi="ar"/>
              </w:rPr>
              <w:t>1301B04117S</w:t>
            </w:r>
          </w:p>
        </w:tc>
        <w:tc>
          <w:tcPr>
            <w:tcW w:w="922" w:type="dxa"/>
            <w:noWrap w:val="0"/>
            <w:vAlign w:val="center"/>
          </w:tcPr>
          <w:p w14:paraId="5551E52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动物寄生虫病诊断技术</w:t>
            </w:r>
          </w:p>
        </w:tc>
        <w:tc>
          <w:tcPr>
            <w:tcW w:w="440" w:type="dxa"/>
            <w:noWrap w:val="0"/>
            <w:vAlign w:val="center"/>
          </w:tcPr>
          <w:p w14:paraId="12608C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18"/>
                <w:szCs w:val="18"/>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25D23B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44E476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57B4A1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560" w:type="dxa"/>
            <w:noWrap w:val="0"/>
            <w:vAlign w:val="center"/>
          </w:tcPr>
          <w:p w14:paraId="7709C6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75" w:type="dxa"/>
            <w:noWrap w:val="0"/>
            <w:vAlign w:val="center"/>
          </w:tcPr>
          <w:p w14:paraId="0D4B9F69">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8" w:type="dxa"/>
            <w:noWrap w:val="0"/>
            <w:vAlign w:val="center"/>
          </w:tcPr>
          <w:p w14:paraId="5DE0871F">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40" w:type="dxa"/>
            <w:noWrap w:val="0"/>
            <w:vAlign w:val="center"/>
          </w:tcPr>
          <w:p w14:paraId="43EBABD5">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lang w:val="en-US" w:eastAsia="zh-CN"/>
              </w:rPr>
            </w:pPr>
          </w:p>
        </w:tc>
        <w:tc>
          <w:tcPr>
            <w:tcW w:w="587" w:type="dxa"/>
            <w:noWrap w:val="0"/>
            <w:vAlign w:val="center"/>
          </w:tcPr>
          <w:p w14:paraId="3E4DB4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2</w:t>
            </w:r>
          </w:p>
        </w:tc>
        <w:tc>
          <w:tcPr>
            <w:tcW w:w="637" w:type="dxa"/>
            <w:noWrap w:val="0"/>
            <w:vAlign w:val="center"/>
          </w:tcPr>
          <w:p w14:paraId="01B2A71F">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450" w:type="dxa"/>
            <w:noWrap w:val="0"/>
            <w:vAlign w:val="center"/>
          </w:tcPr>
          <w:p w14:paraId="148F1CC2">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81" w:type="dxa"/>
            <w:noWrap w:val="0"/>
            <w:vAlign w:val="center"/>
          </w:tcPr>
          <w:p w14:paraId="5C95B2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0.8</w:t>
            </w:r>
          </w:p>
        </w:tc>
      </w:tr>
      <w:tr w14:paraId="30A3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1DF87D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3662B4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noWrap w:val="0"/>
            <w:vAlign w:val="center"/>
          </w:tcPr>
          <w:p w14:paraId="269B7950">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3</w:t>
            </w:r>
          </w:p>
        </w:tc>
        <w:tc>
          <w:tcPr>
            <w:tcW w:w="904" w:type="dxa"/>
            <w:noWrap w:val="0"/>
            <w:vAlign w:val="center"/>
          </w:tcPr>
          <w:p w14:paraId="53EB7F2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rPr>
            </w:pPr>
            <w:r>
              <w:rPr>
                <w:rFonts w:hint="eastAsia" w:ascii="仿宋" w:hAnsi="仿宋" w:eastAsia="仿宋" w:cs="仿宋"/>
                <w:i w:val="0"/>
                <w:iCs w:val="0"/>
                <w:color w:val="000000"/>
                <w:kern w:val="0"/>
                <w:sz w:val="18"/>
                <w:szCs w:val="18"/>
                <w:u w:val="none"/>
                <w:lang w:val="en-US" w:eastAsia="zh-CN" w:bidi="ar"/>
              </w:rPr>
              <w:t>1301B04118C</w:t>
            </w:r>
          </w:p>
        </w:tc>
        <w:tc>
          <w:tcPr>
            <w:tcW w:w="922" w:type="dxa"/>
            <w:noWrap w:val="0"/>
            <w:vAlign w:val="center"/>
          </w:tcPr>
          <w:p w14:paraId="02B4407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宠物摄影</w:t>
            </w:r>
          </w:p>
        </w:tc>
        <w:tc>
          <w:tcPr>
            <w:tcW w:w="440" w:type="dxa"/>
            <w:noWrap w:val="0"/>
            <w:vAlign w:val="center"/>
          </w:tcPr>
          <w:p w14:paraId="751E9F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18"/>
                <w:szCs w:val="18"/>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146AC8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59B871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7D51EC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560" w:type="dxa"/>
            <w:noWrap w:val="0"/>
            <w:vAlign w:val="center"/>
          </w:tcPr>
          <w:p w14:paraId="3E9770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75" w:type="dxa"/>
            <w:noWrap w:val="0"/>
            <w:vAlign w:val="center"/>
          </w:tcPr>
          <w:p w14:paraId="16666E67">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8" w:type="dxa"/>
            <w:noWrap w:val="0"/>
            <w:vAlign w:val="center"/>
          </w:tcPr>
          <w:p w14:paraId="17CB617E">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40" w:type="dxa"/>
            <w:noWrap w:val="0"/>
            <w:vAlign w:val="center"/>
          </w:tcPr>
          <w:p w14:paraId="71B19480">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lang w:val="en-US" w:eastAsia="zh-CN"/>
              </w:rPr>
            </w:pPr>
          </w:p>
        </w:tc>
        <w:tc>
          <w:tcPr>
            <w:tcW w:w="587" w:type="dxa"/>
            <w:noWrap w:val="0"/>
            <w:vAlign w:val="center"/>
          </w:tcPr>
          <w:p w14:paraId="2F271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lang w:val="en-US" w:eastAsia="zh-CN"/>
              </w:rPr>
            </w:pPr>
            <w:r>
              <w:rPr>
                <w:rFonts w:hint="eastAsia" w:ascii="仿宋" w:hAnsi="仿宋" w:eastAsia="仿宋" w:cs="仿宋"/>
                <w:i w:val="0"/>
                <w:iCs w:val="0"/>
                <w:color w:val="auto"/>
                <w:kern w:val="0"/>
                <w:sz w:val="18"/>
                <w:szCs w:val="18"/>
                <w:u w:val="none"/>
                <w:lang w:val="en-US" w:eastAsia="zh-CN" w:bidi="ar"/>
              </w:rPr>
              <w:t>2</w:t>
            </w:r>
          </w:p>
        </w:tc>
        <w:tc>
          <w:tcPr>
            <w:tcW w:w="637" w:type="dxa"/>
            <w:noWrap w:val="0"/>
            <w:vAlign w:val="center"/>
          </w:tcPr>
          <w:p w14:paraId="29586972">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450" w:type="dxa"/>
            <w:noWrap w:val="0"/>
            <w:vAlign w:val="center"/>
          </w:tcPr>
          <w:p w14:paraId="6CC35CA6">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81" w:type="dxa"/>
            <w:noWrap w:val="0"/>
            <w:vAlign w:val="center"/>
          </w:tcPr>
          <w:p w14:paraId="59CEC8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0.8</w:t>
            </w:r>
          </w:p>
        </w:tc>
      </w:tr>
      <w:tr w14:paraId="4031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0A172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7E2908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noWrap w:val="0"/>
            <w:vAlign w:val="center"/>
          </w:tcPr>
          <w:p w14:paraId="23857881">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4</w:t>
            </w:r>
          </w:p>
        </w:tc>
        <w:tc>
          <w:tcPr>
            <w:tcW w:w="904" w:type="dxa"/>
            <w:noWrap w:val="0"/>
            <w:vAlign w:val="center"/>
          </w:tcPr>
          <w:p w14:paraId="7035844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rPr>
            </w:pPr>
            <w:r>
              <w:rPr>
                <w:rFonts w:hint="eastAsia" w:ascii="仿宋" w:hAnsi="仿宋" w:eastAsia="仿宋" w:cs="仿宋"/>
                <w:i w:val="0"/>
                <w:iCs w:val="0"/>
                <w:color w:val="000000"/>
                <w:kern w:val="0"/>
                <w:sz w:val="18"/>
                <w:szCs w:val="18"/>
                <w:u w:val="none"/>
                <w:lang w:val="en-US" w:eastAsia="zh-CN" w:bidi="ar"/>
              </w:rPr>
              <w:t>1301B04119C</w:t>
            </w:r>
          </w:p>
        </w:tc>
        <w:tc>
          <w:tcPr>
            <w:tcW w:w="922" w:type="dxa"/>
            <w:noWrap w:val="0"/>
            <w:vAlign w:val="center"/>
          </w:tcPr>
          <w:p w14:paraId="1E15FA9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宠物训导</w:t>
            </w:r>
          </w:p>
        </w:tc>
        <w:tc>
          <w:tcPr>
            <w:tcW w:w="440" w:type="dxa"/>
            <w:noWrap w:val="0"/>
            <w:vAlign w:val="center"/>
          </w:tcPr>
          <w:p w14:paraId="0D1298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18"/>
                <w:szCs w:val="18"/>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58400E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63EEB0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605B26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60" w:type="dxa"/>
            <w:noWrap w:val="0"/>
            <w:vAlign w:val="center"/>
          </w:tcPr>
          <w:p w14:paraId="0FE94C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5" w:type="dxa"/>
            <w:noWrap w:val="0"/>
            <w:vAlign w:val="center"/>
          </w:tcPr>
          <w:p w14:paraId="22724E2A">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8" w:type="dxa"/>
            <w:noWrap w:val="0"/>
            <w:vAlign w:val="center"/>
          </w:tcPr>
          <w:p w14:paraId="21167617">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40" w:type="dxa"/>
            <w:noWrap w:val="0"/>
            <w:vAlign w:val="center"/>
          </w:tcPr>
          <w:p w14:paraId="4016D280">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7" w:type="dxa"/>
            <w:noWrap w:val="0"/>
            <w:vAlign w:val="center"/>
          </w:tcPr>
          <w:p w14:paraId="19559B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lang w:val="en-US" w:eastAsia="zh-CN"/>
              </w:rPr>
            </w:pPr>
            <w:r>
              <w:rPr>
                <w:rFonts w:hint="eastAsia" w:ascii="仿宋" w:hAnsi="仿宋" w:eastAsia="仿宋" w:cs="仿宋"/>
                <w:i w:val="0"/>
                <w:iCs w:val="0"/>
                <w:color w:val="auto"/>
                <w:kern w:val="0"/>
                <w:sz w:val="18"/>
                <w:szCs w:val="18"/>
                <w:u w:val="none"/>
                <w:lang w:val="en-US" w:eastAsia="zh-CN" w:bidi="ar"/>
              </w:rPr>
              <w:t>2</w:t>
            </w:r>
          </w:p>
        </w:tc>
        <w:tc>
          <w:tcPr>
            <w:tcW w:w="637" w:type="dxa"/>
            <w:noWrap w:val="0"/>
            <w:vAlign w:val="center"/>
          </w:tcPr>
          <w:p w14:paraId="01058F95">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450" w:type="dxa"/>
            <w:noWrap w:val="0"/>
            <w:vAlign w:val="center"/>
          </w:tcPr>
          <w:p w14:paraId="473ED2C8">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81" w:type="dxa"/>
            <w:noWrap w:val="0"/>
            <w:vAlign w:val="center"/>
          </w:tcPr>
          <w:p w14:paraId="23D311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0.8</w:t>
            </w:r>
          </w:p>
        </w:tc>
      </w:tr>
      <w:tr w14:paraId="1E11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0A6751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4EC4AC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noWrap w:val="0"/>
            <w:vAlign w:val="center"/>
          </w:tcPr>
          <w:p w14:paraId="37E1160C">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5</w:t>
            </w:r>
          </w:p>
        </w:tc>
        <w:tc>
          <w:tcPr>
            <w:tcW w:w="904" w:type="dxa"/>
            <w:noWrap w:val="0"/>
            <w:vAlign w:val="center"/>
          </w:tcPr>
          <w:p w14:paraId="76AA11E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1301B04120S</w:t>
            </w:r>
          </w:p>
        </w:tc>
        <w:tc>
          <w:tcPr>
            <w:tcW w:w="922" w:type="dxa"/>
            <w:noWrap w:val="0"/>
            <w:vAlign w:val="center"/>
          </w:tcPr>
          <w:p w14:paraId="5ACBA78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宠物繁殖技术</w:t>
            </w:r>
          </w:p>
        </w:tc>
        <w:tc>
          <w:tcPr>
            <w:tcW w:w="440" w:type="dxa"/>
            <w:noWrap w:val="0"/>
            <w:vAlign w:val="center"/>
          </w:tcPr>
          <w:p w14:paraId="2CB49B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18"/>
                <w:szCs w:val="18"/>
                <w:lang w:val="en-US" w:eastAsia="zh-CN"/>
              </w:rPr>
            </w:pPr>
            <w:r>
              <w:rPr>
                <w:rFonts w:hint="eastAsia" w:ascii="仿宋" w:hAnsi="仿宋" w:eastAsia="仿宋" w:cs="仿宋"/>
                <w:i w:val="0"/>
                <w:iCs w:val="0"/>
                <w:color w:val="000000"/>
                <w:kern w:val="0"/>
                <w:sz w:val="18"/>
                <w:szCs w:val="18"/>
                <w:u w:val="none"/>
                <w:lang w:val="en-US" w:eastAsia="zh-CN" w:bidi="ar"/>
              </w:rPr>
              <w:t>S</w:t>
            </w:r>
          </w:p>
        </w:tc>
        <w:tc>
          <w:tcPr>
            <w:tcW w:w="660" w:type="dxa"/>
            <w:noWrap w:val="0"/>
            <w:vAlign w:val="center"/>
          </w:tcPr>
          <w:p w14:paraId="189C35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60F287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309A54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560" w:type="dxa"/>
            <w:noWrap w:val="0"/>
            <w:vAlign w:val="center"/>
          </w:tcPr>
          <w:p w14:paraId="6F004C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20</w:t>
            </w:r>
          </w:p>
        </w:tc>
        <w:tc>
          <w:tcPr>
            <w:tcW w:w="575" w:type="dxa"/>
            <w:noWrap w:val="0"/>
            <w:vAlign w:val="center"/>
          </w:tcPr>
          <w:p w14:paraId="5C93B9EE">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8" w:type="dxa"/>
            <w:noWrap w:val="0"/>
            <w:vAlign w:val="center"/>
          </w:tcPr>
          <w:p w14:paraId="7ACE8E1D">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40" w:type="dxa"/>
            <w:noWrap w:val="0"/>
            <w:vAlign w:val="center"/>
          </w:tcPr>
          <w:p w14:paraId="21BD57AE">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7" w:type="dxa"/>
            <w:noWrap w:val="0"/>
            <w:vAlign w:val="center"/>
          </w:tcPr>
          <w:p w14:paraId="1C6249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lang w:val="en-US" w:eastAsia="zh-CN"/>
              </w:rPr>
            </w:pPr>
            <w:r>
              <w:rPr>
                <w:rFonts w:hint="eastAsia" w:ascii="仿宋" w:hAnsi="仿宋" w:eastAsia="仿宋" w:cs="仿宋"/>
                <w:i w:val="0"/>
                <w:iCs w:val="0"/>
                <w:color w:val="auto"/>
                <w:kern w:val="0"/>
                <w:sz w:val="18"/>
                <w:szCs w:val="18"/>
                <w:u w:val="none"/>
                <w:lang w:val="en-US" w:eastAsia="zh-CN" w:bidi="ar"/>
              </w:rPr>
              <w:t>2</w:t>
            </w:r>
          </w:p>
        </w:tc>
        <w:tc>
          <w:tcPr>
            <w:tcW w:w="637" w:type="dxa"/>
            <w:noWrap w:val="0"/>
            <w:vAlign w:val="center"/>
          </w:tcPr>
          <w:p w14:paraId="45AC8534">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450" w:type="dxa"/>
            <w:noWrap w:val="0"/>
            <w:vAlign w:val="center"/>
          </w:tcPr>
          <w:p w14:paraId="1CD1F0BF">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81" w:type="dxa"/>
            <w:noWrap w:val="0"/>
            <w:vAlign w:val="center"/>
          </w:tcPr>
          <w:p w14:paraId="78D676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0.8</w:t>
            </w:r>
          </w:p>
        </w:tc>
      </w:tr>
      <w:tr w14:paraId="18B7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358B05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0F9DB8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403" w:type="dxa"/>
            <w:noWrap w:val="0"/>
            <w:vAlign w:val="center"/>
          </w:tcPr>
          <w:p w14:paraId="179D65A3">
            <w:pPr>
              <w:keepNext w:val="0"/>
              <w:keepLines w:val="0"/>
              <w:suppressLineNumbers w:val="0"/>
              <w:autoSpaceDE w:val="0"/>
              <w:autoSpaceDN w:val="0"/>
              <w:adjustRightInd w:val="0"/>
              <w:snapToGrid w:val="0"/>
              <w:spacing w:before="0" w:beforeAutospacing="0" w:after="156" w:afterLines="50" w:afterAutospacing="0"/>
              <w:ind w:left="0" w:right="0"/>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6</w:t>
            </w:r>
          </w:p>
        </w:tc>
        <w:tc>
          <w:tcPr>
            <w:tcW w:w="904" w:type="dxa"/>
            <w:noWrap w:val="0"/>
            <w:vAlign w:val="center"/>
          </w:tcPr>
          <w:p w14:paraId="64EF535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lang w:val="en-US" w:eastAsia="zh-CN"/>
              </w:rPr>
            </w:pPr>
            <w:r>
              <w:rPr>
                <w:rFonts w:hint="eastAsia" w:ascii="仿宋" w:hAnsi="仿宋" w:eastAsia="仿宋" w:cs="仿宋"/>
                <w:i w:val="0"/>
                <w:iCs w:val="0"/>
                <w:color w:val="000000"/>
                <w:kern w:val="0"/>
                <w:sz w:val="18"/>
                <w:szCs w:val="18"/>
                <w:u w:val="none"/>
                <w:lang w:val="en-US" w:eastAsia="zh-CN" w:bidi="ar"/>
              </w:rPr>
              <w:t>1301B04121C</w:t>
            </w:r>
          </w:p>
        </w:tc>
        <w:tc>
          <w:tcPr>
            <w:tcW w:w="922" w:type="dxa"/>
            <w:noWrap w:val="0"/>
            <w:vAlign w:val="center"/>
          </w:tcPr>
          <w:p w14:paraId="203C348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i w:val="0"/>
                <w:iCs w:val="0"/>
                <w:color w:val="auto"/>
                <w:kern w:val="0"/>
                <w:sz w:val="18"/>
                <w:szCs w:val="18"/>
                <w:u w:val="none"/>
                <w:lang w:val="en-US" w:eastAsia="zh-CN" w:bidi="ar"/>
              </w:rPr>
              <w:t>另类宠物疾病防治</w:t>
            </w:r>
          </w:p>
        </w:tc>
        <w:tc>
          <w:tcPr>
            <w:tcW w:w="440" w:type="dxa"/>
            <w:noWrap w:val="0"/>
            <w:vAlign w:val="center"/>
          </w:tcPr>
          <w:p w14:paraId="7BF2D3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18"/>
                <w:szCs w:val="18"/>
                <w:lang w:val="en-US" w:eastAsia="zh-CN"/>
              </w:rPr>
            </w:pPr>
            <w:r>
              <w:rPr>
                <w:rFonts w:hint="eastAsia" w:ascii="仿宋" w:hAnsi="仿宋" w:eastAsia="仿宋" w:cs="仿宋"/>
                <w:i w:val="0"/>
                <w:iCs w:val="0"/>
                <w:color w:val="000000"/>
                <w:kern w:val="0"/>
                <w:sz w:val="18"/>
                <w:szCs w:val="18"/>
                <w:u w:val="none"/>
                <w:lang w:val="en-US" w:eastAsia="zh-CN" w:bidi="ar"/>
              </w:rPr>
              <w:t>C</w:t>
            </w:r>
          </w:p>
        </w:tc>
        <w:tc>
          <w:tcPr>
            <w:tcW w:w="660" w:type="dxa"/>
            <w:noWrap w:val="0"/>
            <w:vAlign w:val="center"/>
          </w:tcPr>
          <w:p w14:paraId="7E4E3F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2</w:t>
            </w:r>
          </w:p>
        </w:tc>
        <w:tc>
          <w:tcPr>
            <w:tcW w:w="500" w:type="dxa"/>
            <w:noWrap w:val="0"/>
            <w:vAlign w:val="center"/>
          </w:tcPr>
          <w:p w14:paraId="7E11EA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32</w:t>
            </w:r>
          </w:p>
        </w:tc>
        <w:tc>
          <w:tcPr>
            <w:tcW w:w="510" w:type="dxa"/>
            <w:noWrap w:val="0"/>
            <w:vAlign w:val="center"/>
          </w:tcPr>
          <w:p w14:paraId="2F9AF5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60" w:type="dxa"/>
            <w:noWrap w:val="0"/>
            <w:vAlign w:val="center"/>
          </w:tcPr>
          <w:p w14:paraId="7DE5D3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16</w:t>
            </w:r>
          </w:p>
        </w:tc>
        <w:tc>
          <w:tcPr>
            <w:tcW w:w="575" w:type="dxa"/>
            <w:noWrap w:val="0"/>
            <w:vAlign w:val="center"/>
          </w:tcPr>
          <w:p w14:paraId="48C2B5A2">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8" w:type="dxa"/>
            <w:noWrap w:val="0"/>
            <w:vAlign w:val="center"/>
          </w:tcPr>
          <w:p w14:paraId="0805B2F9">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40" w:type="dxa"/>
            <w:noWrap w:val="0"/>
            <w:vAlign w:val="center"/>
          </w:tcPr>
          <w:p w14:paraId="029225C5">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587" w:type="dxa"/>
            <w:noWrap w:val="0"/>
            <w:vAlign w:val="center"/>
          </w:tcPr>
          <w:p w14:paraId="63EA0D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lang w:val="en-US" w:eastAsia="zh-CN"/>
              </w:rPr>
            </w:pPr>
            <w:r>
              <w:rPr>
                <w:rFonts w:hint="eastAsia" w:ascii="仿宋" w:hAnsi="仿宋" w:eastAsia="仿宋" w:cs="仿宋"/>
                <w:i w:val="0"/>
                <w:iCs w:val="0"/>
                <w:color w:val="auto"/>
                <w:kern w:val="0"/>
                <w:sz w:val="18"/>
                <w:szCs w:val="18"/>
                <w:u w:val="none"/>
                <w:lang w:val="en-US" w:eastAsia="zh-CN" w:bidi="ar"/>
              </w:rPr>
              <w:t>2</w:t>
            </w:r>
          </w:p>
        </w:tc>
        <w:tc>
          <w:tcPr>
            <w:tcW w:w="637" w:type="dxa"/>
            <w:noWrap w:val="0"/>
            <w:vAlign w:val="center"/>
          </w:tcPr>
          <w:p w14:paraId="35F7A1BE">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450" w:type="dxa"/>
            <w:noWrap w:val="0"/>
            <w:vAlign w:val="center"/>
          </w:tcPr>
          <w:p w14:paraId="0D741E8D">
            <w:pPr>
              <w:keepNext w:val="0"/>
              <w:keepLines w:val="0"/>
              <w:suppressLineNumbers w:val="0"/>
              <w:spacing w:before="0" w:beforeAutospacing="0" w:after="0" w:afterAutospacing="0"/>
              <w:ind w:left="0" w:right="0"/>
              <w:jc w:val="center"/>
              <w:rPr>
                <w:rFonts w:hint="eastAsia" w:ascii="仿宋" w:hAnsi="仿宋" w:eastAsia="仿宋" w:cs="仿宋"/>
                <w:color w:val="auto"/>
                <w:sz w:val="18"/>
                <w:szCs w:val="18"/>
              </w:rPr>
            </w:pPr>
          </w:p>
        </w:tc>
        <w:tc>
          <w:tcPr>
            <w:tcW w:w="681" w:type="dxa"/>
            <w:noWrap w:val="0"/>
            <w:vAlign w:val="center"/>
          </w:tcPr>
          <w:p w14:paraId="6928A8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18"/>
                <w:szCs w:val="18"/>
              </w:rPr>
            </w:pPr>
            <w:r>
              <w:rPr>
                <w:rFonts w:hint="eastAsia" w:ascii="仿宋" w:hAnsi="仿宋" w:eastAsia="仿宋" w:cs="仿宋"/>
                <w:i w:val="0"/>
                <w:iCs w:val="0"/>
                <w:color w:val="auto"/>
                <w:kern w:val="0"/>
                <w:sz w:val="18"/>
                <w:szCs w:val="18"/>
                <w:u w:val="none"/>
                <w:lang w:val="en-US" w:eastAsia="zh-CN" w:bidi="ar"/>
              </w:rPr>
              <w:t>0.8</w:t>
            </w:r>
          </w:p>
        </w:tc>
      </w:tr>
      <w:tr w14:paraId="7D3A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66391E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317" w:type="dxa"/>
            <w:vMerge w:val="continue"/>
            <w:noWrap w:val="0"/>
            <w:vAlign w:val="center"/>
          </w:tcPr>
          <w:p w14:paraId="276E6C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2669" w:type="dxa"/>
            <w:gridSpan w:val="4"/>
            <w:noWrap w:val="0"/>
            <w:vAlign w:val="center"/>
          </w:tcPr>
          <w:p w14:paraId="308657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b/>
                <w:bCs/>
                <w:color w:val="000000"/>
                <w:kern w:val="0"/>
                <w:sz w:val="18"/>
                <w:szCs w:val="18"/>
                <w:lang w:val="en-US" w:eastAsia="zh-CN"/>
              </w:rPr>
              <w:t>专业限选合计</w:t>
            </w:r>
          </w:p>
        </w:tc>
        <w:tc>
          <w:tcPr>
            <w:tcW w:w="660" w:type="dxa"/>
            <w:noWrap w:val="0"/>
            <w:vAlign w:val="center"/>
          </w:tcPr>
          <w:p w14:paraId="3DE334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12</w:t>
            </w:r>
          </w:p>
        </w:tc>
        <w:tc>
          <w:tcPr>
            <w:tcW w:w="500" w:type="dxa"/>
            <w:noWrap w:val="0"/>
            <w:vAlign w:val="center"/>
          </w:tcPr>
          <w:p w14:paraId="74390B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192</w:t>
            </w:r>
          </w:p>
        </w:tc>
        <w:tc>
          <w:tcPr>
            <w:tcW w:w="510" w:type="dxa"/>
            <w:noWrap w:val="0"/>
            <w:vAlign w:val="center"/>
          </w:tcPr>
          <w:p w14:paraId="1496C2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80</w:t>
            </w:r>
          </w:p>
        </w:tc>
        <w:tc>
          <w:tcPr>
            <w:tcW w:w="560" w:type="dxa"/>
            <w:noWrap w:val="0"/>
            <w:vAlign w:val="center"/>
          </w:tcPr>
          <w:p w14:paraId="2E44A9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2"/>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112</w:t>
            </w:r>
          </w:p>
        </w:tc>
        <w:tc>
          <w:tcPr>
            <w:tcW w:w="575" w:type="dxa"/>
            <w:noWrap w:val="0"/>
            <w:vAlign w:val="center"/>
          </w:tcPr>
          <w:p w14:paraId="70F36D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color w:val="auto"/>
                <w:kern w:val="2"/>
                <w:sz w:val="21"/>
                <w:szCs w:val="21"/>
                <w:lang w:val="en-US" w:eastAsia="zh-CN" w:bidi="zh-CN"/>
              </w:rPr>
            </w:pPr>
          </w:p>
        </w:tc>
        <w:tc>
          <w:tcPr>
            <w:tcW w:w="588" w:type="dxa"/>
            <w:noWrap w:val="0"/>
            <w:vAlign w:val="center"/>
          </w:tcPr>
          <w:p w14:paraId="199018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640" w:type="dxa"/>
            <w:noWrap w:val="0"/>
            <w:vAlign w:val="center"/>
          </w:tcPr>
          <w:p w14:paraId="56BDA6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2365AB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637" w:type="dxa"/>
            <w:noWrap w:val="0"/>
            <w:vAlign w:val="center"/>
          </w:tcPr>
          <w:p w14:paraId="305896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0E56A3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c>
          <w:tcPr>
            <w:tcW w:w="681" w:type="dxa"/>
            <w:noWrap w:val="0"/>
            <w:vAlign w:val="center"/>
          </w:tcPr>
          <w:p w14:paraId="5A93F9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rPr>
            </w:pPr>
          </w:p>
        </w:tc>
      </w:tr>
      <w:tr w14:paraId="19D7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3" w:type="dxa"/>
            <w:vMerge w:val="continue"/>
            <w:noWrap w:val="0"/>
            <w:vAlign w:val="center"/>
          </w:tcPr>
          <w:p w14:paraId="5A64CE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120" w:afterLines="50" w:afterAutospacing="0"/>
              <w:ind w:left="0" w:right="0" w:firstLine="0" w:firstLineChars="0"/>
              <w:jc w:val="left"/>
              <w:textAlignment w:val="auto"/>
              <w:rPr>
                <w:rFonts w:hint="eastAsia" w:ascii="仿宋" w:hAnsi="仿宋" w:eastAsia="仿宋" w:cs="仿宋"/>
                <w:color w:val="000000"/>
                <w:sz w:val="18"/>
                <w:szCs w:val="18"/>
              </w:rPr>
            </w:pPr>
          </w:p>
        </w:tc>
        <w:tc>
          <w:tcPr>
            <w:tcW w:w="2986" w:type="dxa"/>
            <w:gridSpan w:val="5"/>
            <w:noWrap w:val="0"/>
            <w:vAlign w:val="center"/>
          </w:tcPr>
          <w:p w14:paraId="1E5EC0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000000"/>
                <w:sz w:val="18"/>
                <w:szCs w:val="18"/>
                <w:lang w:val="en-US" w:eastAsia="zh-CN"/>
              </w:rPr>
            </w:pPr>
            <w:r>
              <w:rPr>
                <w:rFonts w:hint="eastAsia" w:ascii="仿宋" w:hAnsi="仿宋" w:eastAsia="仿宋" w:cs="仿宋"/>
                <w:b/>
                <w:bCs/>
                <w:color w:val="000000"/>
                <w:sz w:val="18"/>
                <w:szCs w:val="18"/>
                <w:lang w:val="en-US" w:eastAsia="zh-CN"/>
              </w:rPr>
              <w:t>专业课合计</w:t>
            </w:r>
          </w:p>
        </w:tc>
        <w:tc>
          <w:tcPr>
            <w:tcW w:w="660" w:type="dxa"/>
            <w:noWrap w:val="0"/>
            <w:vAlign w:val="center"/>
          </w:tcPr>
          <w:p w14:paraId="5A25043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lang w:val="en-US" w:eastAsia="zh-CN"/>
              </w:rPr>
            </w:pPr>
            <w:r>
              <w:rPr>
                <w:rFonts w:hint="eastAsia" w:ascii="仿宋" w:hAnsi="仿宋" w:eastAsia="仿宋" w:cs="仿宋"/>
                <w:i w:val="0"/>
                <w:iCs w:val="0"/>
                <w:color w:val="000000"/>
                <w:kern w:val="0"/>
                <w:sz w:val="18"/>
                <w:szCs w:val="18"/>
                <w:u w:val="none"/>
                <w:lang w:val="en-US" w:eastAsia="zh-CN" w:bidi="ar"/>
              </w:rPr>
              <w:t>60.5</w:t>
            </w:r>
          </w:p>
        </w:tc>
        <w:tc>
          <w:tcPr>
            <w:tcW w:w="500" w:type="dxa"/>
            <w:noWrap w:val="0"/>
            <w:vAlign w:val="center"/>
          </w:tcPr>
          <w:p w14:paraId="3F54F87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kern w:val="0"/>
                <w:sz w:val="18"/>
                <w:szCs w:val="18"/>
                <w:lang w:val="en-US" w:eastAsia="zh-CN"/>
              </w:rPr>
            </w:pPr>
            <w:r>
              <w:rPr>
                <w:rFonts w:hint="eastAsia" w:ascii="仿宋" w:hAnsi="仿宋" w:eastAsia="仿宋" w:cs="仿宋"/>
                <w:i w:val="0"/>
                <w:iCs w:val="0"/>
                <w:color w:val="000000"/>
                <w:kern w:val="0"/>
                <w:sz w:val="18"/>
                <w:szCs w:val="18"/>
                <w:u w:val="none"/>
                <w:lang w:val="en-US" w:eastAsia="zh-CN" w:bidi="ar"/>
              </w:rPr>
              <w:t>968</w:t>
            </w:r>
          </w:p>
        </w:tc>
        <w:tc>
          <w:tcPr>
            <w:tcW w:w="510" w:type="dxa"/>
            <w:noWrap w:val="0"/>
            <w:vAlign w:val="center"/>
          </w:tcPr>
          <w:p w14:paraId="679017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lang w:val="en-US" w:eastAsia="zh-CN"/>
              </w:rPr>
            </w:pPr>
            <w:r>
              <w:rPr>
                <w:rFonts w:hint="eastAsia" w:ascii="仿宋" w:hAnsi="仿宋" w:eastAsia="仿宋" w:cs="仿宋"/>
                <w:i w:val="0"/>
                <w:iCs w:val="0"/>
                <w:color w:val="000000"/>
                <w:kern w:val="0"/>
                <w:sz w:val="18"/>
                <w:szCs w:val="18"/>
                <w:u w:val="none"/>
                <w:lang w:val="en-US" w:eastAsia="zh-CN" w:bidi="ar"/>
              </w:rPr>
              <w:t>428</w:t>
            </w:r>
          </w:p>
        </w:tc>
        <w:tc>
          <w:tcPr>
            <w:tcW w:w="560" w:type="dxa"/>
            <w:noWrap w:val="0"/>
            <w:vAlign w:val="center"/>
          </w:tcPr>
          <w:p w14:paraId="4B579C3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18"/>
                <w:szCs w:val="18"/>
                <w:lang w:val="en-US" w:eastAsia="zh-CN"/>
              </w:rPr>
            </w:pPr>
            <w:r>
              <w:rPr>
                <w:rFonts w:hint="eastAsia" w:ascii="仿宋" w:hAnsi="仿宋" w:eastAsia="仿宋" w:cs="仿宋"/>
                <w:i w:val="0"/>
                <w:iCs w:val="0"/>
                <w:color w:val="000000"/>
                <w:kern w:val="0"/>
                <w:sz w:val="18"/>
                <w:szCs w:val="18"/>
                <w:u w:val="none"/>
                <w:lang w:val="en-US" w:eastAsia="zh-CN" w:bidi="ar"/>
              </w:rPr>
              <w:t>540</w:t>
            </w:r>
          </w:p>
        </w:tc>
        <w:tc>
          <w:tcPr>
            <w:tcW w:w="575" w:type="dxa"/>
            <w:noWrap w:val="0"/>
            <w:vAlign w:val="center"/>
          </w:tcPr>
          <w:p w14:paraId="0BD329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8" w:type="dxa"/>
            <w:noWrap w:val="0"/>
            <w:vAlign w:val="center"/>
          </w:tcPr>
          <w:p w14:paraId="4B9739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640" w:type="dxa"/>
            <w:noWrap w:val="0"/>
            <w:vAlign w:val="center"/>
          </w:tcPr>
          <w:p w14:paraId="761875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587" w:type="dxa"/>
            <w:noWrap w:val="0"/>
            <w:vAlign w:val="center"/>
          </w:tcPr>
          <w:p w14:paraId="717668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637" w:type="dxa"/>
            <w:noWrap w:val="0"/>
            <w:vAlign w:val="center"/>
          </w:tcPr>
          <w:p w14:paraId="13B5B3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color w:val="auto"/>
                <w:kern w:val="2"/>
                <w:sz w:val="18"/>
                <w:szCs w:val="18"/>
                <w:lang w:val="en-US" w:eastAsia="zh-CN" w:bidi="ar-SA"/>
              </w:rPr>
            </w:pPr>
          </w:p>
        </w:tc>
        <w:tc>
          <w:tcPr>
            <w:tcW w:w="450" w:type="dxa"/>
            <w:noWrap w:val="0"/>
            <w:vAlign w:val="center"/>
          </w:tcPr>
          <w:p w14:paraId="2D26E4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81" w:type="dxa"/>
            <w:noWrap w:val="0"/>
            <w:vAlign w:val="center"/>
          </w:tcPr>
          <w:p w14:paraId="24268C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r w14:paraId="0AFA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359" w:type="dxa"/>
            <w:gridSpan w:val="6"/>
            <w:noWrap w:val="0"/>
            <w:vAlign w:val="center"/>
          </w:tcPr>
          <w:p w14:paraId="3AAEE4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eastAsia" w:ascii="仿宋" w:hAnsi="仿宋" w:eastAsia="仿宋" w:cs="仿宋"/>
                <w:b/>
                <w:bCs/>
                <w:color w:val="000000"/>
                <w:sz w:val="18"/>
                <w:szCs w:val="18"/>
                <w:lang w:val="en-US" w:eastAsia="zh-CN"/>
              </w:rPr>
            </w:pPr>
            <w:r>
              <w:rPr>
                <w:rFonts w:hint="eastAsia" w:ascii="仿宋" w:hAnsi="仿宋" w:eastAsia="仿宋" w:cs="仿宋"/>
                <w:b/>
                <w:bCs/>
                <w:color w:val="000000"/>
                <w:sz w:val="18"/>
                <w:szCs w:val="18"/>
                <w:lang w:val="en-US" w:eastAsia="zh-CN"/>
              </w:rPr>
              <w:t>总计</w:t>
            </w:r>
          </w:p>
        </w:tc>
        <w:tc>
          <w:tcPr>
            <w:tcW w:w="660" w:type="dxa"/>
            <w:noWrap w:val="0"/>
            <w:vAlign w:val="bottom"/>
          </w:tcPr>
          <w:p w14:paraId="5226FB7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default" w:ascii="仿宋" w:hAnsi="仿宋" w:eastAsia="仿宋" w:cs="仿宋"/>
                <w:i w:val="0"/>
                <w:iCs w:val="0"/>
                <w:color w:val="000000"/>
                <w:kern w:val="0"/>
                <w:sz w:val="18"/>
                <w:szCs w:val="18"/>
                <w:u w:val="none"/>
                <w:lang w:val="en-US" w:eastAsia="zh-CN" w:bidi="ar"/>
              </w:rPr>
              <w:t>122</w:t>
            </w:r>
          </w:p>
        </w:tc>
        <w:tc>
          <w:tcPr>
            <w:tcW w:w="500" w:type="dxa"/>
            <w:noWrap w:val="0"/>
            <w:vAlign w:val="bottom"/>
          </w:tcPr>
          <w:p w14:paraId="4CAD68B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default" w:ascii="仿宋" w:hAnsi="仿宋" w:eastAsia="仿宋" w:cs="仿宋"/>
                <w:i w:val="0"/>
                <w:iCs w:val="0"/>
                <w:color w:val="000000"/>
                <w:kern w:val="0"/>
                <w:sz w:val="18"/>
                <w:szCs w:val="18"/>
                <w:u w:val="none"/>
                <w:lang w:val="en-US" w:eastAsia="zh-CN" w:bidi="ar"/>
              </w:rPr>
              <w:t>2040</w:t>
            </w:r>
          </w:p>
        </w:tc>
        <w:tc>
          <w:tcPr>
            <w:tcW w:w="510" w:type="dxa"/>
            <w:noWrap w:val="0"/>
            <w:vAlign w:val="bottom"/>
          </w:tcPr>
          <w:p w14:paraId="51A945C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default" w:ascii="仿宋" w:hAnsi="仿宋" w:eastAsia="仿宋" w:cs="仿宋"/>
                <w:i w:val="0"/>
                <w:iCs w:val="0"/>
                <w:color w:val="000000"/>
                <w:kern w:val="0"/>
                <w:sz w:val="18"/>
                <w:szCs w:val="18"/>
                <w:u w:val="none"/>
                <w:lang w:val="en-US" w:eastAsia="zh-CN" w:bidi="ar"/>
              </w:rPr>
              <w:t>1154</w:t>
            </w:r>
          </w:p>
        </w:tc>
        <w:tc>
          <w:tcPr>
            <w:tcW w:w="560" w:type="dxa"/>
            <w:noWrap w:val="0"/>
            <w:vAlign w:val="bottom"/>
          </w:tcPr>
          <w:p w14:paraId="46B0FA8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18"/>
                <w:szCs w:val="18"/>
                <w:u w:val="none"/>
                <w:lang w:val="en-US" w:eastAsia="zh-CN" w:bidi="ar"/>
              </w:rPr>
            </w:pPr>
            <w:r>
              <w:rPr>
                <w:rFonts w:hint="default" w:ascii="仿宋" w:hAnsi="仿宋" w:eastAsia="仿宋" w:cs="仿宋"/>
                <w:i w:val="0"/>
                <w:iCs w:val="0"/>
                <w:color w:val="000000"/>
                <w:kern w:val="0"/>
                <w:sz w:val="18"/>
                <w:szCs w:val="18"/>
                <w:u w:val="none"/>
                <w:lang w:val="en-US" w:eastAsia="zh-CN" w:bidi="ar"/>
              </w:rPr>
              <w:t>886</w:t>
            </w:r>
          </w:p>
        </w:tc>
        <w:tc>
          <w:tcPr>
            <w:tcW w:w="575" w:type="dxa"/>
            <w:noWrap w:val="0"/>
            <w:vAlign w:val="center"/>
          </w:tcPr>
          <w:p w14:paraId="0DD7F8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8" w:type="dxa"/>
            <w:noWrap w:val="0"/>
            <w:vAlign w:val="center"/>
          </w:tcPr>
          <w:p w14:paraId="6C1C79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40" w:type="dxa"/>
            <w:noWrap w:val="0"/>
            <w:vAlign w:val="center"/>
          </w:tcPr>
          <w:p w14:paraId="57CF36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587" w:type="dxa"/>
            <w:noWrap w:val="0"/>
            <w:vAlign w:val="center"/>
          </w:tcPr>
          <w:p w14:paraId="4F5699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37" w:type="dxa"/>
            <w:noWrap w:val="0"/>
            <w:vAlign w:val="center"/>
          </w:tcPr>
          <w:p w14:paraId="2D1184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450" w:type="dxa"/>
            <w:noWrap w:val="0"/>
            <w:vAlign w:val="center"/>
          </w:tcPr>
          <w:p w14:paraId="164740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sz w:val="18"/>
                <w:szCs w:val="18"/>
                <w:lang w:val="en-US" w:eastAsia="zh-CN"/>
              </w:rPr>
            </w:pPr>
          </w:p>
        </w:tc>
        <w:tc>
          <w:tcPr>
            <w:tcW w:w="681" w:type="dxa"/>
            <w:noWrap w:val="0"/>
            <w:vAlign w:val="center"/>
          </w:tcPr>
          <w:p w14:paraId="3EA217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left"/>
              <w:textAlignment w:val="auto"/>
              <w:rPr>
                <w:rFonts w:hint="eastAsia" w:ascii="仿宋" w:hAnsi="仿宋" w:eastAsia="仿宋" w:cs="仿宋"/>
                <w:color w:val="auto"/>
                <w:kern w:val="0"/>
                <w:sz w:val="18"/>
                <w:szCs w:val="18"/>
              </w:rPr>
            </w:pPr>
          </w:p>
        </w:tc>
      </w:tr>
    </w:tbl>
    <w:p w14:paraId="69825773">
      <w:pPr>
        <w:pStyle w:val="3"/>
        <w:keepNext/>
        <w:keepLines/>
        <w:pageBreakBefore w:val="0"/>
        <w:widowControl w:val="0"/>
        <w:numPr>
          <w:ilvl w:val="0"/>
          <w:numId w:val="0"/>
        </w:numPr>
        <w:kinsoku/>
        <w:wordWrap/>
        <w:overflowPunct/>
        <w:topLinePunct w:val="0"/>
        <w:autoSpaceDE/>
        <w:autoSpaceDN/>
        <w:bidi w:val="0"/>
        <w:adjustRightInd w:val="0"/>
        <w:snapToGrid w:val="0"/>
        <w:spacing w:before="166" w:beforeLines="50" w:after="0" w:afterLines="0" w:line="240" w:lineRule="auto"/>
        <w:ind w:firstLine="482" w:firstLineChars="200"/>
        <w:textAlignment w:val="auto"/>
        <w:rPr>
          <w:rFonts w:hint="eastAsia" w:ascii="方正仿宋_GB2312" w:hAnsi="方正仿宋_GB2312" w:eastAsia="方正仿宋_GB2312" w:cs="方正仿宋_GB2312"/>
          <w:b/>
          <w:kern w:val="2"/>
          <w:sz w:val="24"/>
          <w:szCs w:val="24"/>
          <w:lang w:val="en-US" w:eastAsia="zh-CN" w:bidi="ar-SA"/>
        </w:rPr>
      </w:pPr>
      <w:bookmarkStart w:id="28" w:name="_Toc22830"/>
      <w:bookmarkStart w:id="29" w:name="_Toc23078"/>
      <w:r>
        <w:rPr>
          <w:rFonts w:hint="eastAsia" w:ascii="方正仿宋_GB2312" w:hAnsi="方正仿宋_GB2312" w:eastAsia="方正仿宋_GB2312" w:cs="方正仿宋_GB2312"/>
          <w:b/>
          <w:kern w:val="2"/>
          <w:sz w:val="24"/>
          <w:szCs w:val="24"/>
          <w:lang w:val="en-US" w:eastAsia="zh-CN" w:bidi="ar-SA"/>
        </w:rPr>
        <w:t>（三）实习实训教学环节安排</w:t>
      </w:r>
      <w:bookmarkEnd w:id="28"/>
      <w:bookmarkEnd w:id="29"/>
    </w:p>
    <w:tbl>
      <w:tblPr>
        <w:tblStyle w:val="16"/>
        <w:tblW w:w="9612" w:type="dxa"/>
        <w:jc w:val="center"/>
        <w:tblLayout w:type="fixed"/>
        <w:tblCellMar>
          <w:top w:w="0" w:type="dxa"/>
          <w:left w:w="108" w:type="dxa"/>
          <w:bottom w:w="0" w:type="dxa"/>
          <w:right w:w="108" w:type="dxa"/>
        </w:tblCellMar>
      </w:tblPr>
      <w:tblGrid>
        <w:gridCol w:w="529"/>
        <w:gridCol w:w="1458"/>
        <w:gridCol w:w="1408"/>
        <w:gridCol w:w="773"/>
        <w:gridCol w:w="907"/>
        <w:gridCol w:w="907"/>
        <w:gridCol w:w="907"/>
        <w:gridCol w:w="907"/>
        <w:gridCol w:w="908"/>
        <w:gridCol w:w="908"/>
      </w:tblGrid>
      <w:tr w14:paraId="4940042B">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0C0CD1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14:paraId="1FFAC3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课程编号</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14:paraId="45813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课程名称</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372182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学分数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6FDD4C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7C20A6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0132B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72FD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791412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5B6AF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r>
      <w:tr w14:paraId="5D9C34C5">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14:paraId="38932D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30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0100C08003C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E8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认知实践</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6B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1</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A0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1</w:t>
            </w:r>
            <w:r>
              <w:rPr>
                <w:rFonts w:hint="eastAsia" w:ascii="仿宋" w:hAnsi="仿宋" w:eastAsia="仿宋" w:cs="仿宋"/>
                <w:color w:val="000000"/>
                <w:kern w:val="0"/>
                <w:sz w:val="18"/>
                <w:szCs w:val="18"/>
              </w:rPr>
              <w:t>周</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FEECB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2A20A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kern w:val="0"/>
                <w:sz w:val="18"/>
                <w:szCs w:val="18"/>
              </w:rPr>
            </w:pP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799E3D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kern w:val="0"/>
                <w:sz w:val="18"/>
                <w:szCs w:val="18"/>
              </w:rPr>
            </w:pP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6A8A27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kern w:val="0"/>
                <w:sz w:val="18"/>
                <w:szCs w:val="18"/>
              </w:rPr>
            </w:pP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384B0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kern w:val="0"/>
                <w:sz w:val="18"/>
                <w:szCs w:val="18"/>
              </w:rPr>
            </w:pPr>
          </w:p>
        </w:tc>
      </w:tr>
      <w:tr w14:paraId="04D54956">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A2A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2</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892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1301B04122C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18A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专业实习</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69C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6BB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FF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2C0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 xml:space="preserve">2周 </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85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DDC3D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1E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r>
      <w:tr w14:paraId="73EC5B32">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EB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3</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C2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1301B04123C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65F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宠物健康护理实训（教师跟岗）</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D7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4</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FAB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BF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71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C1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1B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4周</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EB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r>
      <w:tr w14:paraId="22751C2C">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88D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4</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6F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1301B04124C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227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宠物疾病诊疗实训（教师跟岗）</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C0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4</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A32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2E1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28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520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8D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4周</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F88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r>
      <w:tr w14:paraId="3C9338FB">
        <w:tblPrEx>
          <w:tblCellMar>
            <w:top w:w="0" w:type="dxa"/>
            <w:left w:w="108" w:type="dxa"/>
            <w:bottom w:w="0" w:type="dxa"/>
            <w:right w:w="108" w:type="dxa"/>
          </w:tblCellMar>
        </w:tblPrEx>
        <w:trPr>
          <w:trHeight w:val="619" w:hRule="atLeast"/>
          <w:jc w:val="center"/>
        </w:trPr>
        <w:tc>
          <w:tcPr>
            <w:tcW w:w="529" w:type="dxa"/>
            <w:vMerge w:val="restart"/>
            <w:tcBorders>
              <w:top w:val="single" w:color="000000" w:sz="4" w:space="0"/>
              <w:left w:val="single" w:color="000000" w:sz="4" w:space="0"/>
              <w:right w:val="single" w:color="000000" w:sz="4" w:space="0"/>
            </w:tcBorders>
            <w:shd w:val="clear" w:color="auto" w:fill="auto"/>
            <w:noWrap w:val="0"/>
            <w:vAlign w:val="center"/>
          </w:tcPr>
          <w:p w14:paraId="605B44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rPr>
              <w:t>5</w:t>
            </w:r>
          </w:p>
        </w:tc>
        <w:tc>
          <w:tcPr>
            <w:tcW w:w="1458" w:type="dxa"/>
            <w:vMerge w:val="restart"/>
            <w:tcBorders>
              <w:top w:val="single" w:color="000000" w:sz="4" w:space="0"/>
              <w:left w:val="single" w:color="000000" w:sz="4" w:space="0"/>
              <w:right w:val="single" w:color="000000" w:sz="4" w:space="0"/>
            </w:tcBorders>
            <w:shd w:val="clear" w:color="auto" w:fill="auto"/>
            <w:noWrap w:val="0"/>
            <w:vAlign w:val="center"/>
          </w:tcPr>
          <w:p w14:paraId="669290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1301B04125C</w:t>
            </w:r>
          </w:p>
        </w:tc>
        <w:tc>
          <w:tcPr>
            <w:tcW w:w="1408" w:type="dxa"/>
            <w:vMerge w:val="restart"/>
            <w:tcBorders>
              <w:top w:val="single" w:color="000000" w:sz="4" w:space="0"/>
              <w:left w:val="single" w:color="000000" w:sz="4" w:space="0"/>
              <w:right w:val="single" w:color="000000" w:sz="4" w:space="0"/>
            </w:tcBorders>
            <w:shd w:val="clear" w:color="auto" w:fill="auto"/>
            <w:noWrap w:val="0"/>
            <w:vAlign w:val="center"/>
          </w:tcPr>
          <w:p w14:paraId="6149F1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岗位实习</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9A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10</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01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D79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D9D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360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EE9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sz w:val="18"/>
                <w:szCs w:val="18"/>
                <w:lang w:val="en-US" w:eastAsia="zh-CN"/>
              </w:rPr>
              <w:t>10</w:t>
            </w:r>
            <w:r>
              <w:rPr>
                <w:rFonts w:hint="eastAsia" w:ascii="仿宋" w:hAnsi="仿宋" w:eastAsia="仿宋" w:cs="仿宋"/>
                <w:color w:val="000000"/>
                <w:kern w:val="0"/>
                <w:sz w:val="18"/>
                <w:szCs w:val="18"/>
                <w:lang w:val="en-US" w:eastAsia="zh-CN"/>
              </w:rPr>
              <w:t>周</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53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r>
      <w:tr w14:paraId="5655B10C">
        <w:tblPrEx>
          <w:tblCellMar>
            <w:top w:w="0" w:type="dxa"/>
            <w:left w:w="108" w:type="dxa"/>
            <w:bottom w:w="0" w:type="dxa"/>
            <w:right w:w="108" w:type="dxa"/>
          </w:tblCellMar>
        </w:tblPrEx>
        <w:trPr>
          <w:trHeight w:val="619" w:hRule="atLeast"/>
          <w:jc w:val="center"/>
        </w:trPr>
        <w:tc>
          <w:tcPr>
            <w:tcW w:w="529" w:type="dxa"/>
            <w:vMerge w:val="continue"/>
            <w:tcBorders>
              <w:left w:val="single" w:color="000000" w:sz="4" w:space="0"/>
              <w:bottom w:val="single" w:color="000000" w:sz="4" w:space="0"/>
              <w:right w:val="single" w:color="000000" w:sz="4" w:space="0"/>
            </w:tcBorders>
            <w:shd w:val="clear" w:color="auto" w:fill="auto"/>
            <w:noWrap w:val="0"/>
            <w:vAlign w:val="center"/>
          </w:tcPr>
          <w:p w14:paraId="4380C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1458" w:type="dxa"/>
            <w:vMerge w:val="continue"/>
            <w:tcBorders>
              <w:left w:val="single" w:color="000000" w:sz="4" w:space="0"/>
              <w:bottom w:val="single" w:color="000000" w:sz="4" w:space="0"/>
              <w:right w:val="single" w:color="000000" w:sz="4" w:space="0"/>
            </w:tcBorders>
            <w:shd w:val="clear" w:color="auto" w:fill="auto"/>
            <w:noWrap w:val="0"/>
            <w:vAlign w:val="center"/>
          </w:tcPr>
          <w:p w14:paraId="4346A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1408" w:type="dxa"/>
            <w:vMerge w:val="continue"/>
            <w:tcBorders>
              <w:left w:val="single" w:color="000000" w:sz="4" w:space="0"/>
              <w:bottom w:val="single" w:color="000000" w:sz="4" w:space="0"/>
              <w:right w:val="single" w:color="000000" w:sz="4" w:space="0"/>
            </w:tcBorders>
            <w:shd w:val="clear" w:color="auto" w:fill="auto"/>
            <w:noWrap w:val="0"/>
            <w:vAlign w:val="center"/>
          </w:tcPr>
          <w:p w14:paraId="72768A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FD3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14</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CE6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52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A5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2B8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2D9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85E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14周</w:t>
            </w:r>
          </w:p>
        </w:tc>
      </w:tr>
      <w:tr w14:paraId="000A55BA">
        <w:tblPrEx>
          <w:tblCellMar>
            <w:top w:w="0" w:type="dxa"/>
            <w:left w:w="108" w:type="dxa"/>
            <w:bottom w:w="0" w:type="dxa"/>
            <w:right w:w="108" w:type="dxa"/>
          </w:tblCellMar>
        </w:tblPrEx>
        <w:trPr>
          <w:trHeight w:val="619" w:hRule="atLeast"/>
          <w:jc w:val="center"/>
        </w:trPr>
        <w:tc>
          <w:tcPr>
            <w:tcW w:w="5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14B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6</w:t>
            </w:r>
          </w:p>
        </w:tc>
        <w:tc>
          <w:tcPr>
            <w:tcW w:w="14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746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r>
              <w:rPr>
                <w:rFonts w:hint="eastAsia" w:ascii="仿宋" w:hAnsi="仿宋" w:eastAsia="仿宋" w:cs="仿宋"/>
                <w:i w:val="0"/>
                <w:iCs w:val="0"/>
                <w:color w:val="000000"/>
                <w:kern w:val="0"/>
                <w:sz w:val="18"/>
                <w:szCs w:val="18"/>
                <w:u w:val="none"/>
                <w:lang w:val="en-US" w:eastAsia="zh-CN" w:bidi="ar"/>
              </w:rPr>
              <w:t>1301B04126C</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7E0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毕业综合实践</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EF8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5</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1A8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8E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C47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B57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45C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仿宋" w:hAnsi="仿宋" w:eastAsia="仿宋" w:cs="仿宋"/>
                <w:color w:val="000000"/>
                <w:kern w:val="0"/>
                <w:sz w:val="18"/>
                <w:szCs w:val="18"/>
                <w:lang w:val="en-US" w:eastAsia="zh-CN" w:bidi="ar-SA"/>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624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仿宋" w:hAnsi="仿宋" w:eastAsia="仿宋" w:cs="仿宋"/>
                <w:color w:val="000000"/>
                <w:kern w:val="0"/>
                <w:sz w:val="18"/>
                <w:szCs w:val="18"/>
                <w:lang w:val="en-US" w:eastAsia="zh-CN" w:bidi="ar-SA"/>
              </w:rPr>
            </w:pPr>
            <w:r>
              <w:rPr>
                <w:rFonts w:hint="eastAsia" w:ascii="仿宋" w:hAnsi="仿宋" w:eastAsia="仿宋" w:cs="仿宋"/>
                <w:color w:val="000000"/>
                <w:kern w:val="0"/>
                <w:sz w:val="18"/>
                <w:szCs w:val="18"/>
                <w:lang w:val="en-US" w:eastAsia="zh-CN" w:bidi="ar-SA"/>
              </w:rPr>
              <w:t>5周</w:t>
            </w:r>
          </w:p>
        </w:tc>
      </w:tr>
      <w:tr w14:paraId="738F30E3">
        <w:tblPrEx>
          <w:tblCellMar>
            <w:top w:w="0" w:type="dxa"/>
            <w:left w:w="108" w:type="dxa"/>
            <w:bottom w:w="0" w:type="dxa"/>
            <w:right w:w="108" w:type="dxa"/>
          </w:tblCellMar>
        </w:tblPrEx>
        <w:trPr>
          <w:trHeight w:val="628" w:hRule="atLeast"/>
          <w:jc w:val="center"/>
        </w:trPr>
        <w:tc>
          <w:tcPr>
            <w:tcW w:w="3395" w:type="dxa"/>
            <w:gridSpan w:val="3"/>
            <w:tcBorders>
              <w:top w:val="single" w:color="000000" w:sz="4" w:space="0"/>
              <w:left w:val="single" w:color="000000" w:sz="4" w:space="0"/>
              <w:bottom w:val="single" w:color="000000" w:sz="4" w:space="0"/>
              <w:right w:val="single" w:color="000000" w:sz="4" w:space="0"/>
            </w:tcBorders>
            <w:noWrap w:val="0"/>
            <w:vAlign w:val="center"/>
          </w:tcPr>
          <w:p w14:paraId="05F5B4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合  计</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14:paraId="50855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40</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6ADAC1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sz w:val="18"/>
                <w:szCs w:val="18"/>
                <w:lang w:val="en-US" w:eastAsia="zh-CN"/>
              </w:rPr>
              <w:t>1</w:t>
            </w:r>
            <w:r>
              <w:rPr>
                <w:rFonts w:hint="eastAsia" w:ascii="仿宋" w:hAnsi="仿宋" w:eastAsia="仿宋" w:cs="仿宋"/>
                <w:color w:val="000000"/>
                <w:kern w:val="0"/>
                <w:sz w:val="18"/>
                <w:szCs w:val="18"/>
                <w:lang w:val="en-US" w:eastAsia="zh-CN"/>
              </w:rPr>
              <w:t>周</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0EF81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sz w:val="18"/>
                <w:szCs w:val="18"/>
                <w:lang w:val="en-US" w:eastAsia="zh-CN"/>
              </w:rPr>
              <w:t>0</w:t>
            </w:r>
            <w:r>
              <w:rPr>
                <w:rFonts w:hint="eastAsia" w:ascii="仿宋" w:hAnsi="仿宋" w:eastAsia="仿宋" w:cs="仿宋"/>
                <w:color w:val="000000"/>
                <w:kern w:val="0"/>
                <w:sz w:val="18"/>
                <w:szCs w:val="18"/>
                <w:lang w:val="en-US" w:eastAsia="zh-CN"/>
              </w:rPr>
              <w:t>周</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11845F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sz w:val="18"/>
                <w:szCs w:val="18"/>
                <w:lang w:val="en-US" w:eastAsia="zh-CN"/>
              </w:rPr>
              <w:t>2</w:t>
            </w:r>
            <w:r>
              <w:rPr>
                <w:rFonts w:hint="eastAsia" w:ascii="仿宋" w:hAnsi="仿宋" w:eastAsia="仿宋" w:cs="仿宋"/>
                <w:color w:val="000000"/>
                <w:kern w:val="0"/>
                <w:sz w:val="18"/>
                <w:szCs w:val="18"/>
                <w:lang w:val="en-US" w:eastAsia="zh-CN"/>
              </w:rPr>
              <w:t>周</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614417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sz w:val="18"/>
                <w:szCs w:val="18"/>
                <w:lang w:val="en-US" w:eastAsia="zh-CN"/>
              </w:rPr>
              <w:t>0</w:t>
            </w:r>
            <w:r>
              <w:rPr>
                <w:rFonts w:hint="eastAsia" w:ascii="仿宋" w:hAnsi="仿宋" w:eastAsia="仿宋" w:cs="仿宋"/>
                <w:color w:val="000000"/>
                <w:kern w:val="0"/>
                <w:sz w:val="18"/>
                <w:szCs w:val="18"/>
                <w:lang w:val="en-US" w:eastAsia="zh-CN"/>
              </w:rPr>
              <w:t>周</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4B88A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18周</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2FD11C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sz w:val="18"/>
                <w:szCs w:val="18"/>
                <w:lang w:val="en-US" w:eastAsia="zh-CN"/>
              </w:rPr>
              <w:t>19</w:t>
            </w:r>
            <w:r>
              <w:rPr>
                <w:rFonts w:hint="eastAsia" w:ascii="仿宋" w:hAnsi="仿宋" w:eastAsia="仿宋" w:cs="仿宋"/>
                <w:color w:val="000000"/>
                <w:kern w:val="0"/>
                <w:sz w:val="18"/>
                <w:szCs w:val="18"/>
                <w:lang w:val="en-US" w:eastAsia="zh-CN"/>
              </w:rPr>
              <w:t>周</w:t>
            </w:r>
          </w:p>
        </w:tc>
      </w:tr>
    </w:tbl>
    <w:p w14:paraId="465C1272">
      <w:pPr>
        <w:bidi w:val="0"/>
        <w:ind w:firstLine="482" w:firstLineChars="200"/>
        <w:outlineLvl w:val="2"/>
        <w:rPr>
          <w:rFonts w:hint="eastAsia" w:ascii="仿宋" w:hAnsi="仿宋" w:eastAsia="仿宋" w:cs="仿宋"/>
          <w:b/>
          <w:bCs/>
          <w:sz w:val="24"/>
          <w:szCs w:val="24"/>
          <w:lang w:val="en-US" w:eastAsia="zh-CN"/>
        </w:rPr>
      </w:pPr>
      <w:bookmarkStart w:id="30" w:name="_Toc31302"/>
    </w:p>
    <w:p w14:paraId="18929767">
      <w:pPr>
        <w:pStyle w:val="3"/>
        <w:keepNext/>
        <w:keepLines/>
        <w:pageBreakBefore w:val="0"/>
        <w:widowControl w:val="0"/>
        <w:numPr>
          <w:ilvl w:val="0"/>
          <w:numId w:val="0"/>
        </w:numPr>
        <w:kinsoku/>
        <w:wordWrap/>
        <w:overflowPunct/>
        <w:topLinePunct w:val="0"/>
        <w:autoSpaceDE/>
        <w:autoSpaceDN/>
        <w:bidi w:val="0"/>
        <w:adjustRightInd w:val="0"/>
        <w:snapToGrid w:val="0"/>
        <w:spacing w:before="166" w:beforeLines="50" w:after="0" w:afterLines="0" w:line="240" w:lineRule="auto"/>
        <w:ind w:firstLine="482" w:firstLineChars="200"/>
        <w:textAlignment w:val="auto"/>
        <w:rPr>
          <w:rFonts w:hint="eastAsia" w:ascii="方正仿宋_GB2312" w:hAnsi="方正仿宋_GB2312" w:eastAsia="方正仿宋_GB2312" w:cs="方正仿宋_GB2312"/>
          <w:b/>
          <w:kern w:val="2"/>
          <w:sz w:val="24"/>
          <w:szCs w:val="24"/>
          <w:lang w:val="en-US" w:eastAsia="zh-CN" w:bidi="ar-SA"/>
        </w:rPr>
      </w:pPr>
      <w:bookmarkStart w:id="31" w:name="_Toc30338"/>
      <w:r>
        <w:rPr>
          <w:rFonts w:hint="eastAsia" w:ascii="方正仿宋_GB2312" w:hAnsi="方正仿宋_GB2312" w:eastAsia="方正仿宋_GB2312" w:cs="方正仿宋_GB2312"/>
          <w:b/>
          <w:kern w:val="2"/>
          <w:sz w:val="24"/>
          <w:szCs w:val="24"/>
          <w:lang w:val="en-US" w:eastAsia="zh-CN" w:bidi="ar-SA"/>
        </w:rPr>
        <w:t>（四）学时安排统计</w:t>
      </w:r>
      <w:bookmarkEnd w:id="30"/>
      <w:bookmarkEnd w:id="31"/>
    </w:p>
    <w:tbl>
      <w:tblPr>
        <w:tblStyle w:val="16"/>
        <w:tblW w:w="9729" w:type="dxa"/>
        <w:tblInd w:w="0" w:type="dxa"/>
        <w:tblLayout w:type="fixed"/>
        <w:tblCellMar>
          <w:top w:w="0" w:type="dxa"/>
          <w:left w:w="108" w:type="dxa"/>
          <w:bottom w:w="0" w:type="dxa"/>
          <w:right w:w="108" w:type="dxa"/>
        </w:tblCellMar>
      </w:tblPr>
      <w:tblGrid>
        <w:gridCol w:w="1236"/>
        <w:gridCol w:w="1042"/>
        <w:gridCol w:w="3610"/>
        <w:gridCol w:w="797"/>
        <w:gridCol w:w="935"/>
        <w:gridCol w:w="1072"/>
        <w:gridCol w:w="1037"/>
      </w:tblGrid>
      <w:tr w14:paraId="018947BA">
        <w:tblPrEx>
          <w:tblCellMar>
            <w:top w:w="0" w:type="dxa"/>
            <w:left w:w="108" w:type="dxa"/>
            <w:bottom w:w="0" w:type="dxa"/>
            <w:right w:w="108" w:type="dxa"/>
          </w:tblCellMar>
        </w:tblPrEx>
        <w:trPr>
          <w:trHeight w:val="454" w:hRule="atLeast"/>
        </w:trPr>
        <w:tc>
          <w:tcPr>
            <w:tcW w:w="1236" w:type="dxa"/>
            <w:tcBorders>
              <w:top w:val="single" w:color="000000" w:sz="4" w:space="0"/>
              <w:left w:val="single" w:color="000000" w:sz="4" w:space="0"/>
              <w:bottom w:val="single" w:color="000000" w:sz="4" w:space="0"/>
              <w:right w:val="single" w:color="000000" w:sz="4" w:space="0"/>
            </w:tcBorders>
            <w:noWrap/>
            <w:vAlign w:val="center"/>
          </w:tcPr>
          <w:p w14:paraId="1E458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课程属性</w:t>
            </w:r>
          </w:p>
        </w:tc>
        <w:tc>
          <w:tcPr>
            <w:tcW w:w="4652" w:type="dxa"/>
            <w:gridSpan w:val="2"/>
            <w:tcBorders>
              <w:top w:val="single" w:color="000000" w:sz="4" w:space="0"/>
              <w:left w:val="single" w:color="000000" w:sz="4" w:space="0"/>
              <w:bottom w:val="single" w:color="000000" w:sz="4" w:space="0"/>
              <w:right w:val="single" w:color="000000" w:sz="4" w:space="0"/>
            </w:tcBorders>
            <w:noWrap/>
            <w:vAlign w:val="center"/>
          </w:tcPr>
          <w:p w14:paraId="42BFC7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课程类别</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2DF051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学分</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9CEA6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学时</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08AFEA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理论</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60D659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实践</w:t>
            </w:r>
          </w:p>
        </w:tc>
      </w:tr>
      <w:tr w14:paraId="69D93FD5">
        <w:tblPrEx>
          <w:tblCellMar>
            <w:top w:w="0" w:type="dxa"/>
            <w:left w:w="108" w:type="dxa"/>
            <w:bottom w:w="0" w:type="dxa"/>
            <w:right w:w="108" w:type="dxa"/>
          </w:tblCellMar>
        </w:tblPrEx>
        <w:trPr>
          <w:trHeight w:val="365" w:hRule="atLeast"/>
        </w:trPr>
        <w:tc>
          <w:tcPr>
            <w:tcW w:w="1236" w:type="dxa"/>
            <w:vMerge w:val="restart"/>
            <w:tcBorders>
              <w:top w:val="single" w:color="000000" w:sz="4" w:space="0"/>
              <w:left w:val="single" w:color="000000" w:sz="4" w:space="0"/>
              <w:bottom w:val="single" w:color="000000" w:sz="4" w:space="0"/>
              <w:right w:val="single" w:color="000000" w:sz="4" w:space="0"/>
            </w:tcBorders>
            <w:noWrap w:val="0"/>
            <w:vAlign w:val="center"/>
          </w:tcPr>
          <w:p w14:paraId="0A3835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公共基础课程</w:t>
            </w:r>
          </w:p>
        </w:tc>
        <w:tc>
          <w:tcPr>
            <w:tcW w:w="46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8E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必修课</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4759B">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33.5</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2C94">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628</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15D8D825">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382</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4C52B00E">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246</w:t>
            </w:r>
          </w:p>
        </w:tc>
      </w:tr>
      <w:tr w14:paraId="3A8E243E">
        <w:tblPrEx>
          <w:tblCellMar>
            <w:top w:w="0" w:type="dxa"/>
            <w:left w:w="108" w:type="dxa"/>
            <w:bottom w:w="0" w:type="dxa"/>
            <w:right w:w="108" w:type="dxa"/>
          </w:tblCellMar>
        </w:tblPrEx>
        <w:trPr>
          <w:trHeight w:val="342" w:hRule="atLeast"/>
        </w:trPr>
        <w:tc>
          <w:tcPr>
            <w:tcW w:w="12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EDE1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p>
        </w:tc>
        <w:tc>
          <w:tcPr>
            <w:tcW w:w="4652" w:type="dxa"/>
            <w:gridSpan w:val="2"/>
            <w:tcBorders>
              <w:top w:val="single" w:color="000000" w:sz="4" w:space="0"/>
              <w:left w:val="single" w:color="000000" w:sz="4" w:space="0"/>
              <w:bottom w:val="single" w:color="000000" w:sz="4" w:space="0"/>
              <w:right w:val="single" w:color="000000" w:sz="4" w:space="0"/>
            </w:tcBorders>
            <w:noWrap w:val="0"/>
            <w:vAlign w:val="center"/>
          </w:tcPr>
          <w:p w14:paraId="6FFEC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选修课</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207BF465">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18</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870E3A7">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284</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39EB77A8">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216</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22CEA83A">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68</w:t>
            </w:r>
          </w:p>
        </w:tc>
      </w:tr>
      <w:tr w14:paraId="6F4F32F2">
        <w:tblPrEx>
          <w:tblCellMar>
            <w:top w:w="0" w:type="dxa"/>
            <w:left w:w="108" w:type="dxa"/>
            <w:bottom w:w="0" w:type="dxa"/>
            <w:right w:w="108" w:type="dxa"/>
          </w:tblCellMar>
        </w:tblPrEx>
        <w:trPr>
          <w:trHeight w:val="357" w:hRule="atLeast"/>
        </w:trPr>
        <w:tc>
          <w:tcPr>
            <w:tcW w:w="1236" w:type="dxa"/>
            <w:vMerge w:val="restart"/>
            <w:tcBorders>
              <w:top w:val="single" w:color="auto" w:sz="4" w:space="0"/>
              <w:left w:val="single" w:color="000000" w:sz="4" w:space="0"/>
              <w:right w:val="single" w:color="000000" w:sz="4" w:space="0"/>
            </w:tcBorders>
            <w:noWrap w:val="0"/>
            <w:vAlign w:val="center"/>
          </w:tcPr>
          <w:p w14:paraId="7C1EFC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公选课</w:t>
            </w:r>
          </w:p>
        </w:tc>
        <w:tc>
          <w:tcPr>
            <w:tcW w:w="4652" w:type="dxa"/>
            <w:gridSpan w:val="2"/>
            <w:tcBorders>
              <w:top w:val="single" w:color="auto" w:sz="4" w:space="0"/>
              <w:left w:val="single" w:color="000000" w:sz="4" w:space="0"/>
              <w:bottom w:val="single" w:color="000000" w:sz="4" w:space="0"/>
              <w:right w:val="single" w:color="000000" w:sz="4" w:space="0"/>
            </w:tcBorders>
            <w:noWrap w:val="0"/>
            <w:vAlign w:val="center"/>
          </w:tcPr>
          <w:p w14:paraId="4FCC0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lang w:val="en-US" w:eastAsia="zh-CN"/>
              </w:rPr>
              <w:t>三全育人”素质拓展课</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332D57C9">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2</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5E79DF78">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32</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112D217F">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64311BD1">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32</w:t>
            </w:r>
          </w:p>
        </w:tc>
      </w:tr>
      <w:tr w14:paraId="211648A1">
        <w:tblPrEx>
          <w:tblCellMar>
            <w:top w:w="0" w:type="dxa"/>
            <w:left w:w="108" w:type="dxa"/>
            <w:bottom w:w="0" w:type="dxa"/>
            <w:right w:w="108" w:type="dxa"/>
          </w:tblCellMar>
        </w:tblPrEx>
        <w:trPr>
          <w:trHeight w:val="294" w:hRule="atLeast"/>
        </w:trPr>
        <w:tc>
          <w:tcPr>
            <w:tcW w:w="12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53C7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p>
        </w:tc>
        <w:tc>
          <w:tcPr>
            <w:tcW w:w="4652" w:type="dxa"/>
            <w:gridSpan w:val="2"/>
            <w:tcBorders>
              <w:top w:val="single" w:color="000000" w:sz="4" w:space="0"/>
              <w:left w:val="single" w:color="000000" w:sz="4" w:space="0"/>
              <w:bottom w:val="single" w:color="000000" w:sz="4" w:space="0"/>
              <w:right w:val="single" w:color="000000" w:sz="4" w:space="0"/>
            </w:tcBorders>
            <w:noWrap w:val="0"/>
            <w:vAlign w:val="center"/>
          </w:tcPr>
          <w:p w14:paraId="40431B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公选课</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4224EDA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4</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0DBF50A">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64</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6FDE617B">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64</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74CED58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0</w:t>
            </w:r>
          </w:p>
        </w:tc>
      </w:tr>
      <w:tr w14:paraId="3D97070B">
        <w:tblPrEx>
          <w:tblCellMar>
            <w:top w:w="0" w:type="dxa"/>
            <w:left w:w="108" w:type="dxa"/>
            <w:bottom w:w="0" w:type="dxa"/>
            <w:right w:w="108" w:type="dxa"/>
          </w:tblCellMar>
        </w:tblPrEx>
        <w:trPr>
          <w:trHeight w:val="660" w:hRule="atLeast"/>
        </w:trPr>
        <w:tc>
          <w:tcPr>
            <w:tcW w:w="1236" w:type="dxa"/>
            <w:vMerge w:val="restart"/>
            <w:tcBorders>
              <w:top w:val="single" w:color="000000" w:sz="4" w:space="0"/>
              <w:left w:val="single" w:color="000000" w:sz="4" w:space="0"/>
              <w:bottom w:val="single" w:color="000000" w:sz="4" w:space="0"/>
              <w:right w:val="single" w:color="000000" w:sz="4" w:space="0"/>
            </w:tcBorders>
            <w:noWrap w:val="0"/>
            <w:vAlign w:val="center"/>
          </w:tcPr>
          <w:p w14:paraId="15BB0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专业课程</w:t>
            </w:r>
          </w:p>
        </w:tc>
        <w:tc>
          <w:tcPr>
            <w:tcW w:w="1042" w:type="dxa"/>
            <w:tcBorders>
              <w:top w:val="single" w:color="000000" w:sz="4" w:space="0"/>
              <w:left w:val="single" w:color="000000" w:sz="4" w:space="0"/>
              <w:bottom w:val="single" w:color="000000" w:sz="4" w:space="0"/>
              <w:right w:val="single" w:color="auto" w:sz="4" w:space="0"/>
            </w:tcBorders>
            <w:noWrap w:val="0"/>
            <w:vAlign w:val="center"/>
          </w:tcPr>
          <w:p w14:paraId="44FE68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必修课</w:t>
            </w:r>
          </w:p>
        </w:tc>
        <w:tc>
          <w:tcPr>
            <w:tcW w:w="3610" w:type="dxa"/>
            <w:tcBorders>
              <w:top w:val="single" w:color="000000" w:sz="4" w:space="0"/>
              <w:left w:val="single" w:color="auto" w:sz="4" w:space="0"/>
              <w:bottom w:val="single" w:color="000000" w:sz="4" w:space="0"/>
              <w:right w:val="single" w:color="000000" w:sz="4" w:space="0"/>
            </w:tcBorders>
            <w:noWrap/>
            <w:vAlign w:val="center"/>
          </w:tcPr>
          <w:p w14:paraId="594150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专业</w:t>
            </w:r>
            <w:r>
              <w:rPr>
                <w:rFonts w:hint="eastAsia" w:ascii="仿宋" w:hAnsi="仿宋" w:eastAsia="仿宋" w:cs="仿宋"/>
                <w:color w:val="000000"/>
                <w:kern w:val="0"/>
                <w:szCs w:val="21"/>
                <w:lang w:val="en-US" w:eastAsia="zh-CN"/>
              </w:rPr>
              <w:t>基础</w:t>
            </w:r>
            <w:r>
              <w:rPr>
                <w:rFonts w:hint="eastAsia" w:ascii="仿宋" w:hAnsi="仿宋" w:eastAsia="仿宋" w:cs="仿宋"/>
                <w:color w:val="000000"/>
                <w:kern w:val="0"/>
                <w:szCs w:val="21"/>
              </w:rPr>
              <w:t>课程+专业</w:t>
            </w:r>
            <w:r>
              <w:rPr>
                <w:rFonts w:hint="eastAsia" w:ascii="仿宋" w:hAnsi="仿宋" w:eastAsia="仿宋" w:cs="仿宋"/>
                <w:color w:val="000000"/>
                <w:kern w:val="0"/>
                <w:szCs w:val="21"/>
                <w:lang w:val="en-US" w:eastAsia="zh-CN"/>
              </w:rPr>
              <w:t>核心</w:t>
            </w:r>
            <w:r>
              <w:rPr>
                <w:rFonts w:hint="eastAsia" w:ascii="仿宋" w:hAnsi="仿宋" w:eastAsia="仿宋" w:cs="仿宋"/>
                <w:color w:val="000000"/>
                <w:kern w:val="0"/>
                <w:szCs w:val="21"/>
              </w:rPr>
              <w:t>课程</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6566EEC9">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48.5</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1CC15B3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776</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43F3074D">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348</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319018FB">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428</w:t>
            </w:r>
          </w:p>
        </w:tc>
      </w:tr>
      <w:tr w14:paraId="66575EEA">
        <w:tblPrEx>
          <w:tblCellMar>
            <w:top w:w="0" w:type="dxa"/>
            <w:left w:w="108" w:type="dxa"/>
            <w:bottom w:w="0" w:type="dxa"/>
            <w:right w:w="108" w:type="dxa"/>
          </w:tblCellMar>
        </w:tblPrEx>
        <w:trPr>
          <w:trHeight w:val="400" w:hRule="atLeast"/>
        </w:trPr>
        <w:tc>
          <w:tcPr>
            <w:tcW w:w="12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5A2C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p>
        </w:tc>
        <w:tc>
          <w:tcPr>
            <w:tcW w:w="1042" w:type="dxa"/>
            <w:tcBorders>
              <w:top w:val="single" w:color="000000" w:sz="4" w:space="0"/>
              <w:left w:val="single" w:color="000000" w:sz="4" w:space="0"/>
              <w:bottom w:val="single" w:color="000000" w:sz="4" w:space="0"/>
              <w:right w:val="single" w:color="auto" w:sz="4" w:space="0"/>
            </w:tcBorders>
            <w:noWrap/>
            <w:vAlign w:val="center"/>
          </w:tcPr>
          <w:p w14:paraId="385F20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center"/>
              <w:rPr>
                <w:rFonts w:hint="eastAsia" w:ascii="仿宋" w:hAnsi="仿宋" w:eastAsia="仿宋" w:cs="仿宋"/>
                <w:color w:val="000000"/>
                <w:kern w:val="0"/>
                <w:szCs w:val="21"/>
              </w:rPr>
            </w:pPr>
            <w:r>
              <w:rPr>
                <w:rFonts w:hint="eastAsia" w:ascii="仿宋" w:hAnsi="仿宋" w:eastAsia="仿宋" w:cs="仿宋"/>
                <w:color w:val="000000"/>
                <w:kern w:val="0"/>
                <w:sz w:val="22"/>
                <w:szCs w:val="22"/>
              </w:rPr>
              <w:t>限选课</w:t>
            </w:r>
          </w:p>
        </w:tc>
        <w:tc>
          <w:tcPr>
            <w:tcW w:w="3610" w:type="dxa"/>
            <w:tcBorders>
              <w:top w:val="single" w:color="000000" w:sz="4" w:space="0"/>
              <w:left w:val="single" w:color="auto" w:sz="4" w:space="0"/>
              <w:bottom w:val="single" w:color="000000" w:sz="4" w:space="0"/>
              <w:right w:val="single" w:color="000000" w:sz="4" w:space="0"/>
            </w:tcBorders>
            <w:noWrap/>
            <w:vAlign w:val="center"/>
          </w:tcPr>
          <w:p w14:paraId="1F398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center"/>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专业拓展课</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4B90CB45">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12</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33F25E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192</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73ADA325">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80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340A0BA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sz w:val="21"/>
                <w:szCs w:val="21"/>
                <w:lang w:val="en-US" w:eastAsia="zh-CN"/>
              </w:rPr>
            </w:pPr>
            <w:r>
              <w:rPr>
                <w:rFonts w:hint="eastAsia" w:ascii="仿宋" w:hAnsi="仿宋" w:eastAsia="仿宋" w:cs="仿宋"/>
                <w:i w:val="0"/>
                <w:iCs w:val="0"/>
                <w:color w:val="000000"/>
                <w:kern w:val="0"/>
                <w:sz w:val="21"/>
                <w:szCs w:val="21"/>
                <w:u w:val="none"/>
                <w:lang w:val="en-US" w:eastAsia="zh-CN" w:bidi="ar"/>
              </w:rPr>
              <w:t>112</w:t>
            </w:r>
          </w:p>
        </w:tc>
      </w:tr>
      <w:tr w14:paraId="2C4D0DCD">
        <w:tblPrEx>
          <w:tblCellMar>
            <w:top w:w="0" w:type="dxa"/>
            <w:left w:w="108" w:type="dxa"/>
            <w:bottom w:w="0" w:type="dxa"/>
            <w:right w:w="108" w:type="dxa"/>
          </w:tblCellMar>
        </w:tblPrEx>
        <w:trPr>
          <w:trHeight w:val="320" w:hRule="atLeast"/>
        </w:trPr>
        <w:tc>
          <w:tcPr>
            <w:tcW w:w="5888" w:type="dxa"/>
            <w:gridSpan w:val="3"/>
            <w:tcBorders>
              <w:top w:val="single" w:color="000000" w:sz="4" w:space="0"/>
              <w:left w:val="single" w:color="000000" w:sz="4" w:space="0"/>
              <w:bottom w:val="single" w:color="000000" w:sz="4" w:space="0"/>
              <w:right w:val="single" w:color="000000" w:sz="4" w:space="0"/>
            </w:tcBorders>
            <w:noWrap w:val="0"/>
            <w:vAlign w:val="center"/>
          </w:tcPr>
          <w:p w14:paraId="6261E1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center"/>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Cs w:val="21"/>
                <w:lang w:val="en-US" w:eastAsia="zh-CN"/>
              </w:rPr>
              <w:t>实习实训课程</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265D3ABE">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40</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2AC8A3A">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960</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74E8F25E">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000000"/>
                <w:kern w:val="0"/>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00F84DB1">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960</w:t>
            </w:r>
          </w:p>
        </w:tc>
      </w:tr>
      <w:tr w14:paraId="0BAB0302">
        <w:tblPrEx>
          <w:tblCellMar>
            <w:top w:w="0" w:type="dxa"/>
            <w:left w:w="108" w:type="dxa"/>
            <w:bottom w:w="0" w:type="dxa"/>
            <w:right w:w="108" w:type="dxa"/>
          </w:tblCellMar>
        </w:tblPrEx>
        <w:trPr>
          <w:trHeight w:val="400" w:hRule="atLeast"/>
        </w:trPr>
        <w:tc>
          <w:tcPr>
            <w:tcW w:w="5888" w:type="dxa"/>
            <w:gridSpan w:val="3"/>
            <w:tcBorders>
              <w:top w:val="single" w:color="000000" w:sz="4" w:space="0"/>
              <w:left w:val="single" w:color="000000" w:sz="4" w:space="0"/>
              <w:bottom w:val="single" w:color="000000" w:sz="4" w:space="0"/>
              <w:right w:val="single" w:color="000000" w:sz="4" w:space="0"/>
            </w:tcBorders>
            <w:noWrap/>
            <w:vAlign w:val="center"/>
          </w:tcPr>
          <w:p w14:paraId="4A66E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合计</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3ADDA88F">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158</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2CCE4E5">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2936</w:t>
            </w:r>
          </w:p>
        </w:tc>
        <w:tc>
          <w:tcPr>
            <w:tcW w:w="1072" w:type="dxa"/>
            <w:tcBorders>
              <w:top w:val="single" w:color="000000" w:sz="4" w:space="0"/>
              <w:left w:val="single" w:color="000000" w:sz="4" w:space="0"/>
              <w:bottom w:val="single" w:color="000000" w:sz="4" w:space="0"/>
              <w:right w:val="single" w:color="000000" w:sz="4" w:space="0"/>
            </w:tcBorders>
            <w:noWrap/>
            <w:vAlign w:val="center"/>
          </w:tcPr>
          <w:p w14:paraId="1392A7B7">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1090</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4BDC04A9">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1846</w:t>
            </w:r>
          </w:p>
        </w:tc>
      </w:tr>
      <w:tr w14:paraId="430D5AAA">
        <w:tblPrEx>
          <w:tblCellMar>
            <w:top w:w="0" w:type="dxa"/>
            <w:left w:w="108" w:type="dxa"/>
            <w:bottom w:w="0" w:type="dxa"/>
            <w:right w:w="108" w:type="dxa"/>
          </w:tblCellMar>
        </w:tblPrEx>
        <w:trPr>
          <w:trHeight w:val="720" w:hRule="atLeast"/>
        </w:trPr>
        <w:tc>
          <w:tcPr>
            <w:tcW w:w="1236" w:type="dxa"/>
            <w:vMerge w:val="restart"/>
            <w:tcBorders>
              <w:top w:val="single" w:color="000000" w:sz="4" w:space="0"/>
              <w:left w:val="single" w:color="000000" w:sz="4" w:space="0"/>
              <w:bottom w:val="single" w:color="000000" w:sz="4" w:space="0"/>
              <w:right w:val="single" w:color="000000" w:sz="4" w:space="0"/>
            </w:tcBorders>
            <w:noWrap w:val="0"/>
            <w:vAlign w:val="center"/>
          </w:tcPr>
          <w:p w14:paraId="6AFB09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三年制高职总学时</w:t>
            </w:r>
          </w:p>
        </w:tc>
        <w:tc>
          <w:tcPr>
            <w:tcW w:w="1042" w:type="dxa"/>
            <w:vMerge w:val="restart"/>
            <w:tcBorders>
              <w:top w:val="single" w:color="000000" w:sz="4" w:space="0"/>
              <w:left w:val="single" w:color="000000" w:sz="4" w:space="0"/>
              <w:bottom w:val="single" w:color="000000" w:sz="4" w:space="0"/>
              <w:right w:val="single" w:color="000000" w:sz="4" w:space="0"/>
            </w:tcBorders>
            <w:noWrap/>
            <w:vAlign w:val="center"/>
          </w:tcPr>
          <w:p w14:paraId="2DDD52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default" w:ascii="仿宋" w:hAnsi="仿宋" w:eastAsia="仿宋" w:cs="仿宋"/>
                <w:bCs/>
                <w:color w:val="000000"/>
                <w:kern w:val="0"/>
                <w:szCs w:val="21"/>
                <w:lang w:val="en-US" w:eastAsia="zh-CN"/>
              </w:rPr>
            </w:pPr>
            <w:r>
              <w:rPr>
                <w:rFonts w:hint="eastAsia" w:ascii="仿宋" w:hAnsi="仿宋" w:eastAsia="仿宋" w:cs="仿宋"/>
                <w:bCs/>
                <w:color w:val="000000"/>
                <w:kern w:val="0"/>
                <w:szCs w:val="21"/>
                <w:lang w:val="en-US" w:eastAsia="zh-CN"/>
              </w:rPr>
              <w:t>2936</w:t>
            </w:r>
          </w:p>
        </w:tc>
        <w:tc>
          <w:tcPr>
            <w:tcW w:w="3610" w:type="dxa"/>
            <w:tcBorders>
              <w:top w:val="single" w:color="000000" w:sz="4" w:space="0"/>
              <w:left w:val="single" w:color="000000" w:sz="4" w:space="0"/>
              <w:bottom w:val="single" w:color="000000" w:sz="4" w:space="0"/>
              <w:right w:val="single" w:color="000000" w:sz="4" w:space="0"/>
            </w:tcBorders>
            <w:noWrap/>
            <w:vAlign w:val="center"/>
          </w:tcPr>
          <w:p w14:paraId="69061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公共基础课程学时</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62BE1B2D">
            <w:pPr>
              <w:keepNext w:val="0"/>
              <w:keepLines w:val="0"/>
              <w:widowControl/>
              <w:suppressLineNumbers w:val="0"/>
              <w:spacing w:before="0" w:beforeAutospacing="0" w:after="0" w:afterAutospacing="0"/>
              <w:ind w:left="0" w:right="0"/>
              <w:jc w:val="both"/>
              <w:textAlignment w:val="center"/>
              <w:rPr>
                <w:rFonts w:hint="default" w:ascii="仿宋" w:hAnsi="仿宋" w:eastAsia="仿宋" w:cs="仿宋"/>
                <w:color w:val="000000"/>
                <w:kern w:val="0"/>
                <w:szCs w:val="21"/>
                <w:lang w:val="en-US" w:eastAsia="zh-CN"/>
              </w:rPr>
            </w:pPr>
            <w:r>
              <w:rPr>
                <w:rFonts w:hint="eastAsia" w:ascii="仿宋" w:hAnsi="仿宋" w:eastAsia="仿宋" w:cs="仿宋"/>
                <w:i w:val="0"/>
                <w:iCs w:val="0"/>
                <w:color w:val="000000"/>
                <w:kern w:val="0"/>
                <w:sz w:val="21"/>
                <w:szCs w:val="21"/>
                <w:u w:val="none"/>
                <w:lang w:val="en-US" w:eastAsia="zh-CN" w:bidi="ar"/>
              </w:rPr>
              <w:t>1008</w:t>
            </w:r>
          </w:p>
        </w:tc>
        <w:tc>
          <w:tcPr>
            <w:tcW w:w="2007" w:type="dxa"/>
            <w:gridSpan w:val="2"/>
            <w:tcBorders>
              <w:top w:val="single" w:color="000000" w:sz="4" w:space="0"/>
              <w:left w:val="single" w:color="000000" w:sz="4" w:space="0"/>
              <w:bottom w:val="single" w:color="000000" w:sz="4" w:space="0"/>
              <w:right w:val="single" w:color="000000" w:sz="4" w:space="0"/>
            </w:tcBorders>
            <w:noWrap w:val="0"/>
            <w:vAlign w:val="center"/>
          </w:tcPr>
          <w:p w14:paraId="7200D0D5">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000000"/>
                <w:kern w:val="0"/>
                <w:szCs w:val="21"/>
              </w:rPr>
            </w:pPr>
            <w:r>
              <w:rPr>
                <w:rFonts w:hint="eastAsia" w:ascii="仿宋" w:hAnsi="仿宋" w:eastAsia="仿宋" w:cs="仿宋"/>
                <w:i w:val="0"/>
                <w:iCs w:val="0"/>
                <w:color w:val="000000"/>
                <w:kern w:val="0"/>
                <w:sz w:val="21"/>
                <w:szCs w:val="21"/>
                <w:u w:val="none"/>
                <w:lang w:val="en-US" w:eastAsia="zh-CN" w:bidi="ar"/>
              </w:rPr>
              <w:t>选修课教学时数占总学时的比例</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39843766">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000000"/>
                <w:kern w:val="0"/>
                <w:szCs w:val="21"/>
              </w:rPr>
            </w:pPr>
            <w:r>
              <w:rPr>
                <w:rFonts w:hint="eastAsia" w:ascii="仿宋" w:hAnsi="仿宋" w:eastAsia="仿宋" w:cs="仿宋"/>
                <w:i w:val="0"/>
                <w:iCs w:val="0"/>
                <w:color w:val="000000"/>
                <w:kern w:val="0"/>
                <w:sz w:val="21"/>
                <w:szCs w:val="21"/>
                <w:u w:val="none"/>
                <w:lang w:val="en-US" w:eastAsia="zh-CN" w:bidi="ar"/>
              </w:rPr>
              <w:t>19.48%</w:t>
            </w:r>
          </w:p>
        </w:tc>
      </w:tr>
      <w:tr w14:paraId="4F9FADC9">
        <w:tblPrEx>
          <w:tblCellMar>
            <w:top w:w="0" w:type="dxa"/>
            <w:left w:w="108" w:type="dxa"/>
            <w:bottom w:w="0" w:type="dxa"/>
            <w:right w:w="108" w:type="dxa"/>
          </w:tblCellMar>
        </w:tblPrEx>
        <w:trPr>
          <w:trHeight w:val="740" w:hRule="atLeast"/>
        </w:trPr>
        <w:tc>
          <w:tcPr>
            <w:tcW w:w="12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7C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p>
        </w:tc>
        <w:tc>
          <w:tcPr>
            <w:tcW w:w="10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BA7F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bCs/>
                <w:color w:val="000000"/>
                <w:kern w:val="0"/>
                <w:szCs w:val="21"/>
              </w:rPr>
            </w:pPr>
          </w:p>
        </w:tc>
        <w:tc>
          <w:tcPr>
            <w:tcW w:w="3610" w:type="dxa"/>
            <w:tcBorders>
              <w:top w:val="single" w:color="000000" w:sz="4" w:space="0"/>
              <w:left w:val="single" w:color="000000" w:sz="4" w:space="0"/>
              <w:bottom w:val="single" w:color="000000" w:sz="4" w:space="0"/>
              <w:right w:val="single" w:color="000000" w:sz="4" w:space="0"/>
            </w:tcBorders>
            <w:noWrap/>
            <w:vAlign w:val="center"/>
          </w:tcPr>
          <w:p w14:paraId="6A5349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rPr>
                <w:rFonts w:hint="eastAsia" w:ascii="仿宋" w:hAnsi="仿宋" w:eastAsia="仿宋" w:cs="仿宋"/>
                <w:color w:val="000000"/>
                <w:kern w:val="0"/>
                <w:szCs w:val="21"/>
              </w:rPr>
            </w:pPr>
            <w:r>
              <w:rPr>
                <w:rFonts w:hint="eastAsia" w:ascii="仿宋" w:hAnsi="仿宋" w:eastAsia="仿宋" w:cs="仿宋"/>
                <w:color w:val="000000"/>
                <w:kern w:val="0"/>
                <w:szCs w:val="21"/>
              </w:rPr>
              <w:t>公共基础课程占总学时比例</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7440EE7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000000"/>
                <w:kern w:val="0"/>
                <w:szCs w:val="21"/>
              </w:rPr>
            </w:pPr>
            <w:r>
              <w:rPr>
                <w:rFonts w:hint="eastAsia" w:ascii="仿宋" w:hAnsi="仿宋" w:eastAsia="仿宋" w:cs="仿宋"/>
                <w:i w:val="0"/>
                <w:iCs w:val="0"/>
                <w:color w:val="000000"/>
                <w:kern w:val="0"/>
                <w:sz w:val="21"/>
                <w:szCs w:val="21"/>
                <w:u w:val="none"/>
                <w:lang w:val="en-US" w:eastAsia="zh-CN" w:bidi="ar"/>
              </w:rPr>
              <w:t>34.33%</w:t>
            </w:r>
          </w:p>
        </w:tc>
        <w:tc>
          <w:tcPr>
            <w:tcW w:w="2007" w:type="dxa"/>
            <w:gridSpan w:val="2"/>
            <w:tcBorders>
              <w:top w:val="single" w:color="000000" w:sz="4" w:space="0"/>
              <w:left w:val="single" w:color="000000" w:sz="4" w:space="0"/>
              <w:bottom w:val="single" w:color="000000" w:sz="4" w:space="0"/>
              <w:right w:val="single" w:color="000000" w:sz="4" w:space="0"/>
            </w:tcBorders>
            <w:noWrap w:val="0"/>
            <w:vAlign w:val="center"/>
          </w:tcPr>
          <w:p w14:paraId="48279EC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000000"/>
                <w:kern w:val="0"/>
                <w:szCs w:val="21"/>
              </w:rPr>
            </w:pPr>
            <w:r>
              <w:rPr>
                <w:rFonts w:hint="eastAsia" w:ascii="仿宋" w:hAnsi="仿宋" w:eastAsia="仿宋" w:cs="仿宋"/>
                <w:i w:val="0"/>
                <w:iCs w:val="0"/>
                <w:color w:val="000000"/>
                <w:kern w:val="0"/>
                <w:sz w:val="21"/>
                <w:szCs w:val="21"/>
                <w:u w:val="none"/>
                <w:lang w:val="en-US" w:eastAsia="zh-CN" w:bidi="ar"/>
              </w:rPr>
              <w:t>实践性教学学时占总学时的比例</w:t>
            </w:r>
          </w:p>
        </w:tc>
        <w:tc>
          <w:tcPr>
            <w:tcW w:w="1037" w:type="dxa"/>
            <w:tcBorders>
              <w:top w:val="single" w:color="000000" w:sz="4" w:space="0"/>
              <w:left w:val="single" w:color="000000" w:sz="4" w:space="0"/>
              <w:bottom w:val="single" w:color="000000" w:sz="4" w:space="0"/>
              <w:right w:val="single" w:color="000000" w:sz="4" w:space="0"/>
            </w:tcBorders>
            <w:noWrap/>
            <w:vAlign w:val="center"/>
          </w:tcPr>
          <w:p w14:paraId="73D0EC8C">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color w:val="000000"/>
                <w:kern w:val="0"/>
                <w:szCs w:val="21"/>
              </w:rPr>
            </w:pPr>
            <w:r>
              <w:rPr>
                <w:rFonts w:hint="eastAsia" w:ascii="仿宋" w:hAnsi="仿宋" w:eastAsia="仿宋" w:cs="仿宋"/>
                <w:i w:val="0"/>
                <w:iCs w:val="0"/>
                <w:color w:val="000000"/>
                <w:kern w:val="0"/>
                <w:sz w:val="21"/>
                <w:szCs w:val="21"/>
                <w:u w:val="none"/>
                <w:lang w:val="en-US" w:eastAsia="zh-CN" w:bidi="ar"/>
              </w:rPr>
              <w:t>62.87%</w:t>
            </w:r>
          </w:p>
        </w:tc>
      </w:tr>
    </w:tbl>
    <w:p w14:paraId="4E96E14D">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sz w:val="24"/>
          <w:szCs w:val="24"/>
          <w:lang w:val="zh-CN"/>
        </w:rPr>
      </w:pPr>
    </w:p>
    <w:p w14:paraId="7528C54F">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sz w:val="24"/>
          <w:szCs w:val="24"/>
          <w:lang w:val="zh-CN"/>
        </w:rPr>
      </w:pPr>
      <w:bookmarkStart w:id="32" w:name="_Toc31827"/>
      <w:r>
        <w:rPr>
          <w:rFonts w:hint="eastAsia" w:ascii="仿宋" w:hAnsi="仿宋" w:eastAsia="仿宋" w:cs="仿宋"/>
          <w:sz w:val="24"/>
          <w:szCs w:val="24"/>
          <w:lang w:val="zh-CN"/>
        </w:rPr>
        <w:t>八、实施保障</w:t>
      </w:r>
      <w:bookmarkEnd w:id="32"/>
    </w:p>
    <w:p w14:paraId="5E04841A">
      <w:pPr>
        <w:pageBreakBefore w:val="0"/>
        <w:widowControl w:val="0"/>
        <w:kinsoku/>
        <w:wordWrap/>
        <w:overflowPunct/>
        <w:topLinePunct w:val="0"/>
        <w:autoSpaceDE/>
        <w:autoSpaceDN/>
        <w:bidi w:val="0"/>
        <w:spacing w:line="360" w:lineRule="auto"/>
        <w:ind w:firstLine="482" w:firstLineChars="200"/>
        <w:textAlignment w:val="auto"/>
        <w:outlineLvl w:val="1"/>
        <w:rPr>
          <w:rFonts w:hint="eastAsia" w:ascii="仿宋" w:hAnsi="仿宋" w:eastAsia="仿宋" w:cs="仿宋"/>
          <w:b/>
          <w:bCs w:val="0"/>
          <w:sz w:val="24"/>
          <w:szCs w:val="24"/>
        </w:rPr>
      </w:pPr>
      <w:bookmarkStart w:id="33" w:name="_Toc17828"/>
      <w:r>
        <w:rPr>
          <w:rStyle w:val="40"/>
          <w:rFonts w:hint="eastAsia" w:ascii="仿宋" w:hAnsi="仿宋" w:eastAsia="仿宋" w:cs="仿宋"/>
          <w:b/>
          <w:bCs w:val="0"/>
          <w:sz w:val="24"/>
          <w:szCs w:val="24"/>
        </w:rPr>
        <w:t>（一）师资队伍</w:t>
      </w:r>
      <w:bookmarkEnd w:id="33"/>
    </w:p>
    <w:p w14:paraId="69CF86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落实二十大报告中提出的“推进教育数字化”要求，对接教育部出台的《教师数字化素养》教师行业标准，开展教师数字化素养培养，具备“五大”维度、13个二级维度、33个三级维度的数字化素养要求，全面提升教师队伍数字化素养。</w:t>
      </w:r>
      <w:r>
        <w:rPr>
          <w:rFonts w:hint="eastAsia" w:ascii="仿宋" w:hAnsi="仿宋" w:eastAsia="仿宋" w:cs="仿宋"/>
          <w:sz w:val="24"/>
          <w:szCs w:val="24"/>
        </w:rPr>
        <w:t>按照“四有好老师”“四个相统一”“四个引路人”的要求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建设弘扬“教育家精神”的“大先生”</w:t>
      </w:r>
      <w:r>
        <w:rPr>
          <w:rFonts w:hint="eastAsia" w:ascii="仿宋" w:hAnsi="仿宋" w:eastAsia="仿宋" w:cs="仿宋"/>
          <w:sz w:val="24"/>
          <w:szCs w:val="24"/>
        </w:rPr>
        <w:t>专业教师队伍，将师德师风作为教师队伍建设的第一标准。</w:t>
      </w:r>
    </w:p>
    <w:p w14:paraId="7C5587C3">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bookmarkStart w:id="34" w:name="_Toc24820"/>
      <w:r>
        <w:rPr>
          <w:rFonts w:hint="eastAsia" w:ascii="仿宋" w:hAnsi="仿宋" w:eastAsia="仿宋" w:cs="仿宋"/>
          <w:b/>
          <w:bCs/>
          <w:sz w:val="24"/>
          <w:szCs w:val="24"/>
          <w:lang w:val="en-US" w:eastAsia="zh-CN"/>
        </w:rPr>
        <w:t>1.队伍结构</w:t>
      </w:r>
      <w:bookmarkEnd w:id="34"/>
    </w:p>
    <w:p w14:paraId="48F95473">
      <w:pPr>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学生数与本专业专任教师数比例不高于 18∶1，“双师型”教师占专业课教师数比例一般不低于 50%，高级职称专任教师的比例不低于 20%，专任教师队伍要考虑职称、年龄、工作经验，形成合理的梯队结构。</w:t>
      </w:r>
    </w:p>
    <w:p w14:paraId="13A59AF4">
      <w:pPr>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能够整合校内外优质人才资源，选聘企业高级技术人员担任行业导师，组建校企合作、专兼结合的教师团队，建立定期开展专业（学科）教研机制。</w:t>
      </w:r>
    </w:p>
    <w:p w14:paraId="6B216F3C">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bookmarkStart w:id="35" w:name="_Toc24480"/>
      <w:r>
        <w:rPr>
          <w:rFonts w:hint="eastAsia" w:ascii="仿宋" w:hAnsi="仿宋" w:eastAsia="仿宋" w:cs="仿宋"/>
          <w:b/>
          <w:bCs/>
          <w:sz w:val="24"/>
          <w:szCs w:val="24"/>
          <w:lang w:val="en-US" w:eastAsia="zh-CN"/>
        </w:rPr>
        <w:t>2.专业带头人</w:t>
      </w:r>
      <w:bookmarkEnd w:id="35"/>
    </w:p>
    <w:p w14:paraId="7177F3B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原则上应具有本专业及相关专业副高及以上职称和较强的实践能力，能够</w:t>
      </w:r>
      <w:r>
        <w:rPr>
          <w:rFonts w:hint="eastAsia" w:ascii="仿宋" w:hAnsi="仿宋" w:eastAsia="仿宋" w:cs="仿宋"/>
          <w:b w:val="0"/>
          <w:bCs/>
          <w:sz w:val="24"/>
          <w:szCs w:val="24"/>
        </w:rPr>
        <w:t>较好地把握国内外宠物服务行业、专业发展，能广泛联系行业企业，了解行业企业对本专业人才的需求实际，主持专业建设、开展教育教学改革、教科研工作和社会服务能力强，在本专业改革发展中起引领作用。</w:t>
      </w:r>
    </w:p>
    <w:p w14:paraId="253CC9DC">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bookmarkStart w:id="36" w:name="_Toc29380"/>
      <w:r>
        <w:rPr>
          <w:rFonts w:hint="eastAsia" w:ascii="仿宋" w:hAnsi="仿宋" w:eastAsia="仿宋" w:cs="仿宋"/>
          <w:b/>
          <w:bCs/>
          <w:sz w:val="24"/>
          <w:szCs w:val="24"/>
          <w:lang w:val="en-US" w:eastAsia="zh-CN"/>
        </w:rPr>
        <w:t>3.专任教师</w:t>
      </w:r>
      <w:bookmarkEnd w:id="36"/>
    </w:p>
    <w:p w14:paraId="08605441">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b w:val="0"/>
          <w:bCs/>
          <w:sz w:val="24"/>
          <w:szCs w:val="24"/>
        </w:rPr>
      </w:pPr>
      <w:bookmarkStart w:id="37" w:name="_Toc19920"/>
      <w:r>
        <w:rPr>
          <w:rFonts w:hint="eastAsia" w:ascii="仿宋" w:hAnsi="仿宋" w:eastAsia="仿宋" w:cs="仿宋"/>
          <w:b w:val="0"/>
          <w:bCs/>
          <w:sz w:val="24"/>
          <w:szCs w:val="24"/>
        </w:rPr>
        <w:t>具有高校教师资格；原则上具有动物医学、宠物医疗、动物药学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 1 个月在企业或生产性实训基地锻炼，每 5 年累计不少于 6 个月的企业实践经历。</w:t>
      </w:r>
    </w:p>
    <w:p w14:paraId="65B4C184">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4.兼职教师</w:t>
      </w:r>
      <w:bookmarkEnd w:id="37"/>
    </w:p>
    <w:p w14:paraId="40DA8B43">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bookmarkStart w:id="38" w:name="_Toc31090"/>
      <w:bookmarkStart w:id="39" w:name="_Toc28823"/>
      <w:bookmarkStart w:id="40" w:name="_Toc22292"/>
      <w:r>
        <w:rPr>
          <w:rFonts w:hint="eastAsia" w:ascii="仿宋" w:hAnsi="仿宋" w:eastAsia="仿宋" w:cs="仿宋"/>
          <w:b w:val="0"/>
          <w:bCs/>
          <w:kern w:val="2"/>
          <w:sz w:val="24"/>
          <w:szCs w:val="24"/>
          <w:lang w:val="en-US" w:eastAsia="zh-CN" w:bidi="ar-SA"/>
        </w:rPr>
        <w:t>主要从本专业相关行业企业的高技能人才中聘任，应具有扎实的专业知识和丰富的实际工作经验，一般应具有中级及以上专业技术职务（职称）或高级工及以上职业技能等级，了解教育教学规律，能承担专业课程教学、实习实训指导和学生职业发展规划指导等专业教学 任务。根据需要聘请技能大师、劳动模范、能工巧匠等高技能人才，根据国家有关要求制定 针对兼职教师聘任与管理的具体实施办法。</w:t>
      </w:r>
    </w:p>
    <w:p w14:paraId="05117CC1">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二</w:t>
      </w:r>
      <w:r>
        <w:rPr>
          <w:rFonts w:hint="eastAsia" w:ascii="仿宋" w:hAnsi="仿宋" w:eastAsia="仿宋" w:cs="仿宋"/>
          <w:sz w:val="24"/>
          <w:szCs w:val="24"/>
          <w:lang w:eastAsia="zh-CN"/>
        </w:rPr>
        <w:t>）</w:t>
      </w:r>
      <w:r>
        <w:rPr>
          <w:rFonts w:hint="eastAsia" w:ascii="仿宋" w:hAnsi="仿宋" w:eastAsia="仿宋" w:cs="仿宋"/>
          <w:sz w:val="24"/>
          <w:szCs w:val="24"/>
        </w:rPr>
        <w:t>教学设施</w:t>
      </w:r>
      <w:bookmarkEnd w:id="38"/>
      <w:bookmarkEnd w:id="39"/>
      <w:bookmarkEnd w:id="40"/>
    </w:p>
    <w:p w14:paraId="52F859C6">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主要包括能够满足正常的课程教学、实习实训所需的专业教室、实验室、实训室和实习实训基地。</w:t>
      </w:r>
    </w:p>
    <w:p w14:paraId="0EA4708C">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bookmarkStart w:id="41" w:name="_Toc4523"/>
      <w:r>
        <w:rPr>
          <w:rFonts w:hint="eastAsia" w:ascii="仿宋" w:hAnsi="仿宋" w:eastAsia="仿宋" w:cs="仿宋"/>
          <w:b/>
          <w:bCs/>
          <w:sz w:val="24"/>
          <w:szCs w:val="24"/>
          <w:lang w:val="en-US" w:eastAsia="zh-CN"/>
        </w:rPr>
        <w:t>1.专业教室基本要求</w:t>
      </w:r>
      <w:bookmarkEnd w:id="41"/>
    </w:p>
    <w:p w14:paraId="4F4FAF6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352F82B7">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bookmarkStart w:id="42" w:name="_Toc17234"/>
      <w:r>
        <w:rPr>
          <w:rFonts w:hint="eastAsia" w:ascii="仿宋" w:hAnsi="仿宋" w:eastAsia="仿宋" w:cs="仿宋"/>
          <w:b/>
          <w:bCs/>
          <w:sz w:val="24"/>
          <w:szCs w:val="24"/>
          <w:lang w:val="en-US" w:eastAsia="zh-CN"/>
        </w:rPr>
        <w:t>2.</w:t>
      </w:r>
      <w:bookmarkEnd w:id="42"/>
      <w:r>
        <w:rPr>
          <w:rFonts w:hint="eastAsia" w:ascii="仿宋" w:hAnsi="仿宋" w:eastAsia="仿宋" w:cs="仿宋"/>
          <w:b/>
          <w:sz w:val="24"/>
          <w:szCs w:val="24"/>
          <w:lang w:val="en-US" w:eastAsia="zh-CN"/>
        </w:rPr>
        <w:t>校内实训室（基地）基本要求</w:t>
      </w:r>
    </w:p>
    <w:p w14:paraId="3C7DA169">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宠物解剖生理、动物生物化学基础、动物病理基础、动物微生物与免疫、宠物药理基础、宠物 疾病临床诊断技术、宠物疾病临床护理技术、宠物外科手术技术、宠物普通病、宠物疫病、宠 物医院实务等实验、实训活动。鼓励在实训中运用大数据、云计算、人工智能、虚拟仿真等前沿信息技术。</w:t>
      </w:r>
    </w:p>
    <w:p w14:paraId="771D135D">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bookmarkStart w:id="43" w:name="_Toc7253"/>
      <w:r>
        <w:rPr>
          <w:rFonts w:hint="eastAsia" w:ascii="仿宋" w:hAnsi="仿宋" w:eastAsia="仿宋" w:cs="仿宋"/>
          <w:b/>
          <w:bCs/>
          <w:sz w:val="24"/>
          <w:szCs w:val="24"/>
          <w:lang w:val="en-US" w:eastAsia="zh-CN"/>
        </w:rPr>
        <w:t>（1）宠物解剖实验室</w:t>
      </w:r>
    </w:p>
    <w:p w14:paraId="3ABDCD51">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配备解剖台、解剖器械、内脏浸制标本、骨骼和肌肉标本、组织切片、显微镜、双目解剖镜等设备设施，用于宠物解剖生理课程的基本组织观察、内脏标本观察、骨骼和肌肉标本观察等实验教学。</w:t>
      </w:r>
    </w:p>
    <w:p w14:paraId="4F1A7D07">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（2）动物生理实验室</w:t>
      </w:r>
    </w:p>
    <w:p w14:paraId="3E431556">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配备离心机、血压计、体温计、听诊器、实验动物保定台、多道生理记录仪等设备设施，用于宠物解剖生理课程的脊髓反射与反射弧分析、尿液生成影响等实验教学。</w:t>
      </w:r>
    </w:p>
    <w:p w14:paraId="52EAC377">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（3）动物生化实验室</w:t>
      </w:r>
    </w:p>
    <w:p w14:paraId="2373E5B6">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配备水浴锅、电泳仪、分光光度计、PCR 仪、凝胶成像系统等设备设施，用于动物生物 化学基础课程的酶活性测定、血浆蛋白电泳等实验教学。</w:t>
      </w:r>
    </w:p>
    <w:p w14:paraId="6D2FC8B8">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（4）宠物医学基础实验室</w:t>
      </w:r>
    </w:p>
    <w:p w14:paraId="67B50C96">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实验动物保定台、显微镜、病理大体标本、病理组织切片、培养箱、高压灭菌锅、微量移液器、电子天平、超净工作台等设备设施，用于宠物病理基础课程的病变观察、宠物药理基础课程的药效观察等实验教学。</w:t>
      </w:r>
    </w:p>
    <w:p w14:paraId="4511FE51">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（5）宠物疾病临床诊疗实训室</w:t>
      </w:r>
    </w:p>
    <w:p w14:paraId="19C5CB49">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配备宠物疾病诊疗台、听诊器、输液泵、血压计、体温计等设备设施，用于宠物临床检查、治疗、护理等实训教学。</w:t>
      </w:r>
    </w:p>
    <w:p w14:paraId="23009A66">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（6）宠物临床检验实训室</w:t>
      </w:r>
    </w:p>
    <w:p w14:paraId="32F269FA">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配备血细胞分析仪、生化分析仪、尿液分析仪、显微镜等设备设施，用于血液检验、尿 液检验等实训教学。</w:t>
      </w:r>
    </w:p>
    <w:p w14:paraId="3273B33E">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（7）宠物影像诊断实训室</w:t>
      </w:r>
    </w:p>
    <w:p w14:paraId="5C17BA7E">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 X 光机、B 超仪等设备设施， 用于 X 光检查、B 超检查等实训教学。</w:t>
      </w:r>
    </w:p>
    <w:p w14:paraId="07F063BC">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（8）宠物外科与产科实训室</w:t>
      </w:r>
    </w:p>
    <w:p w14:paraId="4C45E47C">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配备麻醉机、监护仪、手术床、无影灯、吸引器、输液泵、手术器械、高压灭菌锅等设 备设施，用于宠物麻醉与监护、外产科手术等实训教学。</w:t>
      </w:r>
    </w:p>
    <w:p w14:paraId="601F2F00">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（9）宠物疫病实训室</w:t>
      </w:r>
    </w:p>
    <w:p w14:paraId="3CCAB9F9">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配备超净工作台、生物显微镜、压力蒸汽灭菌器、生化培养箱、微量移液器、CO</w:t>
      </w:r>
      <w:r>
        <w:rPr>
          <w:rFonts w:hint="eastAsia" w:ascii="仿宋" w:hAnsi="仿宋" w:eastAsia="仿宋" w:cs="仿宋"/>
          <w:b w:val="0"/>
          <w:bCs/>
          <w:kern w:val="2"/>
          <w:sz w:val="24"/>
          <w:szCs w:val="24"/>
          <w:vertAlign w:val="subscript"/>
          <w:lang w:val="en-US" w:eastAsia="zh-CN" w:bidi="ar-SA"/>
        </w:rPr>
        <w:t>2</w:t>
      </w:r>
      <w:r>
        <w:rPr>
          <w:rFonts w:hint="eastAsia" w:ascii="仿宋" w:hAnsi="仿宋" w:eastAsia="仿宋" w:cs="仿宋"/>
          <w:b w:val="0"/>
          <w:bCs/>
          <w:kern w:val="2"/>
          <w:sz w:val="24"/>
          <w:szCs w:val="24"/>
          <w:lang w:val="en-US" w:eastAsia="zh-CN" w:bidi="ar-SA"/>
        </w:rPr>
        <w:t>培养箱、恒温振荡培养箱、酶标仪和PCR仪等设备设施，用于细菌病检验、病毒病诊断等实训教学。</w:t>
      </w:r>
    </w:p>
    <w:p w14:paraId="25BFF14F">
      <w:pPr>
        <w:pageBreakBefore w:val="0"/>
        <w:widowControl w:val="0"/>
        <w:kinsoku/>
        <w:wordWrap/>
        <w:overflowPunct/>
        <w:topLinePunct w:val="0"/>
        <w:autoSpaceDE/>
        <w:autoSpaceDN/>
        <w:bidi w:val="0"/>
        <w:spacing w:line="360" w:lineRule="auto"/>
        <w:ind w:firstLine="482" w:firstLineChars="200"/>
        <w:textAlignment w:val="auto"/>
        <w:outlineLvl w:val="3"/>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（10）宠物医疗技术实训基地（宠物医院）</w:t>
      </w:r>
    </w:p>
    <w:p w14:paraId="7A3CB379">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配备前台、药房、化验室、门诊室、手术室、住院部等设备设施，用于宠物疾病诊疗、宠物医院管理等实训教学。</w:t>
      </w:r>
    </w:p>
    <w:p w14:paraId="058B7EAB">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sz w:val="24"/>
          <w:szCs w:val="24"/>
          <w:lang w:val="en-US" w:eastAsia="zh-CN"/>
        </w:rPr>
      </w:pPr>
      <w:r>
        <w:rPr>
          <w:rFonts w:hint="eastAsia" w:ascii="仿宋" w:hAnsi="仿宋" w:eastAsia="仿宋" w:cs="仿宋"/>
          <w:b/>
          <w:bCs/>
          <w:sz w:val="24"/>
          <w:szCs w:val="24"/>
          <w:lang w:val="en-US" w:eastAsia="zh-CN"/>
        </w:rPr>
        <w:t>3.</w:t>
      </w:r>
      <w:r>
        <w:rPr>
          <w:rFonts w:hint="eastAsia" w:ascii="仿宋" w:hAnsi="仿宋" w:eastAsia="仿宋" w:cs="仿宋"/>
          <w:b/>
          <w:sz w:val="24"/>
          <w:szCs w:val="24"/>
          <w:lang w:val="en-US" w:eastAsia="zh-CN"/>
        </w:rPr>
        <w:t>校外实训基地基本要求</w:t>
      </w:r>
    </w:p>
    <w:p w14:paraId="69A68C8C">
      <w:pPr>
        <w:pStyle w:val="5"/>
        <w:keepNext w:val="0"/>
        <w:keepLines w:val="0"/>
        <w:pageBreakBefore w:val="0"/>
        <w:widowControl w:val="0"/>
        <w:kinsoku/>
        <w:wordWrap/>
        <w:overflowPunct/>
        <w:topLinePunct w:val="0"/>
        <w:autoSpaceDE/>
        <w:autoSpaceDN/>
        <w:bidi w:val="0"/>
        <w:adjustRightInd w:val="0"/>
        <w:snapToGrid w:val="0"/>
        <w:spacing w:before="61" w:line="360" w:lineRule="auto"/>
        <w:ind w:right="62" w:firstLine="480" w:firstLineChars="200"/>
        <w:jc w:val="both"/>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符合《职业学校学生实习管理规定》《职业学校校企合作促进办法》等对实习单位的有关要求，经实地考察后，确定合法经营、管理规范，实习条件完备且符合行业发展实际、符合安全生产法律法规要求，与学校建立稳定合作关系的单位成为实习基地，并签署学校、学生、实习单位三方协议。</w:t>
      </w:r>
    </w:p>
    <w:p w14:paraId="6E8A1C73">
      <w:pPr>
        <w:pageBreakBefore w:val="0"/>
        <w:widowControl w:val="0"/>
        <w:kinsoku/>
        <w:wordWrap/>
        <w:overflowPunct/>
        <w:topLinePunct w:val="0"/>
        <w:autoSpaceDE/>
        <w:autoSpaceDN/>
        <w:bidi w:val="0"/>
        <w:spacing w:line="360" w:lineRule="auto"/>
        <w:ind w:firstLine="480" w:firstLineChars="200"/>
        <w:textAlignment w:val="auto"/>
        <w:outlineLvl w:val="2"/>
        <w:rPr>
          <w:rFonts w:hint="default" w:ascii="仿宋" w:hAnsi="仿宋" w:eastAsia="仿宋" w:cs="仿宋"/>
          <w:b/>
          <w:sz w:val="24"/>
          <w:szCs w:val="24"/>
          <w:lang w:val="en-US" w:eastAsia="zh-CN"/>
        </w:rPr>
      </w:pPr>
      <w:r>
        <w:rPr>
          <w:rFonts w:hint="eastAsia" w:ascii="仿宋" w:hAnsi="仿宋" w:eastAsia="仿宋" w:cs="仿宋"/>
          <w:b w:val="0"/>
          <w:bCs/>
          <w:kern w:val="2"/>
          <w:sz w:val="24"/>
          <w:szCs w:val="24"/>
          <w:lang w:val="en-US" w:eastAsia="zh-CN" w:bidi="ar-SA"/>
        </w:rPr>
        <w:t>根据本专业人才培养的需要和未来就业需求，实习基地应能提供宠物健康护理、宠物普 通病诊断、宠物普通病治疗、宠物疫病防控和宠物诊疗机构经营等与专业对口的相关实习岗位，能涵盖当前相关行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bookmarkEnd w:id="43"/>
    <w:p w14:paraId="69C43859">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rPr>
      </w:pPr>
      <w:bookmarkStart w:id="44" w:name="_Toc28819"/>
      <w:r>
        <w:rPr>
          <w:rFonts w:hint="eastAsia" w:ascii="仿宋" w:hAnsi="仿宋" w:eastAsia="仿宋" w:cs="仿宋"/>
          <w:b/>
          <w:bCs/>
          <w:sz w:val="24"/>
          <w:szCs w:val="24"/>
        </w:rPr>
        <w:t>4.学生实习基地基本要求</w:t>
      </w:r>
      <w:bookmarkEnd w:id="44"/>
    </w:p>
    <w:p w14:paraId="4CA24076">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具有稳定的校外实习基地。</w:t>
      </w:r>
      <w:r>
        <w:rPr>
          <w:rFonts w:hint="eastAsia" w:ascii="仿宋" w:hAnsi="仿宋" w:eastAsia="仿宋" w:cs="仿宋"/>
          <w:b w:val="0"/>
          <w:bCs/>
          <w:kern w:val="2"/>
          <w:sz w:val="24"/>
          <w:szCs w:val="24"/>
          <w:lang w:val="en-US" w:eastAsia="zh-CN" w:bidi="ar-SA"/>
        </w:rPr>
        <w:t>能提供宠物医疗技术专业相关实习岗位，涵盖当前宠物诊疗领域的常见疾病诊疗、宠物护理、影像诊断等主流技术，可接纳一定规模的学生实习；</w:t>
      </w:r>
      <w:r>
        <w:rPr>
          <w:rFonts w:hint="eastAsia" w:ascii="仿宋" w:hAnsi="仿宋" w:eastAsia="仿宋" w:cs="仿宋"/>
          <w:sz w:val="24"/>
          <w:szCs w:val="24"/>
        </w:rPr>
        <w:t>能够配备相应数量的指导教师对学生实习进行指导和管理；有保证实习生日常工作、学习、生活的规章制度，有安全、保险保障。</w:t>
      </w:r>
    </w:p>
    <w:p w14:paraId="489EF6C3">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rPr>
      </w:pPr>
      <w:bookmarkStart w:id="45" w:name="_Toc6776"/>
      <w:r>
        <w:rPr>
          <w:rFonts w:hint="eastAsia" w:ascii="仿宋" w:hAnsi="仿宋" w:eastAsia="仿宋" w:cs="仿宋"/>
          <w:b/>
          <w:bCs/>
          <w:sz w:val="24"/>
          <w:szCs w:val="24"/>
        </w:rPr>
        <w:t>5.支持信息化教学方面的基本要求</w:t>
      </w:r>
      <w:bookmarkEnd w:id="45"/>
      <w:r>
        <w:rPr>
          <w:rFonts w:hint="eastAsia" w:ascii="仿宋" w:hAnsi="仿宋" w:eastAsia="仿宋" w:cs="仿宋"/>
          <w:b/>
          <w:bCs/>
          <w:sz w:val="24"/>
          <w:szCs w:val="24"/>
        </w:rPr>
        <w:t xml:space="preserve"> </w:t>
      </w:r>
    </w:p>
    <w:p w14:paraId="56947AEA">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具有利用数字化教学资源库、文献资料、常见问题解答等的信息化条件。引导鼓励教师开发并利用信息化教学资源、教学平台，创新教学方法、提升教学效果。</w:t>
      </w:r>
    </w:p>
    <w:p w14:paraId="66C5FF39">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sz w:val="24"/>
          <w:szCs w:val="24"/>
        </w:rPr>
      </w:pPr>
      <w:bookmarkStart w:id="46" w:name="_Toc7074"/>
      <w:bookmarkStart w:id="47" w:name="_Toc1366"/>
      <w:bookmarkStart w:id="48" w:name="_Toc8582"/>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三</w:t>
      </w:r>
      <w:r>
        <w:rPr>
          <w:rFonts w:hint="eastAsia" w:ascii="仿宋" w:hAnsi="仿宋" w:eastAsia="仿宋" w:cs="仿宋"/>
          <w:sz w:val="24"/>
          <w:szCs w:val="24"/>
          <w:lang w:eastAsia="zh-CN"/>
        </w:rPr>
        <w:t>）</w:t>
      </w:r>
      <w:r>
        <w:rPr>
          <w:rFonts w:hint="eastAsia" w:ascii="仿宋" w:hAnsi="仿宋" w:eastAsia="仿宋" w:cs="仿宋"/>
          <w:sz w:val="24"/>
          <w:szCs w:val="24"/>
        </w:rPr>
        <w:t>教学资源</w:t>
      </w:r>
      <w:bookmarkEnd w:id="46"/>
      <w:bookmarkEnd w:id="47"/>
      <w:bookmarkEnd w:id="48"/>
    </w:p>
    <w:p w14:paraId="2629698E">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主要包括能够满足学生专业学习、教师专业教学研究和教学实施需要的教材、图书及数字化资源等。</w:t>
      </w:r>
    </w:p>
    <w:p w14:paraId="366A819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仿宋" w:hAnsi="仿宋" w:eastAsia="仿宋" w:cs="仿宋"/>
          <w:b/>
          <w:color w:val="auto"/>
          <w:sz w:val="24"/>
          <w:szCs w:val="24"/>
          <w:lang w:val="en-US"/>
        </w:rPr>
      </w:pPr>
      <w:bookmarkStart w:id="49" w:name="_Toc4569"/>
      <w:r>
        <w:rPr>
          <w:rFonts w:hint="eastAsia" w:ascii="仿宋" w:hAnsi="仿宋" w:eastAsia="仿宋" w:cs="仿宋"/>
          <w:b/>
          <w:color w:val="auto"/>
          <w:sz w:val="24"/>
          <w:szCs w:val="24"/>
        </w:rPr>
        <w:t>1.教材选用</w:t>
      </w:r>
      <w:r>
        <w:rPr>
          <w:rFonts w:hint="eastAsia" w:ascii="仿宋" w:hAnsi="仿宋" w:eastAsia="仿宋" w:cs="仿宋"/>
          <w:b/>
          <w:color w:val="auto"/>
          <w:sz w:val="24"/>
          <w:szCs w:val="24"/>
          <w:lang w:val="en-US" w:eastAsia="zh-CN"/>
        </w:rPr>
        <w:t>基本要求</w:t>
      </w:r>
    </w:p>
    <w:p w14:paraId="1005B1F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仿宋" w:hAnsi="仿宋" w:cs="仿宋" w:eastAsiaTheme="minorEastAsia"/>
          <w:color w:val="auto"/>
          <w:sz w:val="24"/>
          <w:szCs w:val="24"/>
          <w:lang w:val="en-US" w:eastAsia="zh-CN"/>
        </w:rPr>
      </w:pPr>
      <w:r>
        <w:rPr>
          <w:rFonts w:hint="eastAsia" w:ascii="仿宋" w:hAnsi="仿宋" w:eastAsia="仿宋" w:cs="仿宋"/>
          <w:color w:val="auto"/>
          <w:sz w:val="24"/>
          <w:szCs w:val="24"/>
          <w:lang w:val="en-US" w:eastAsia="zh-CN"/>
        </w:rPr>
        <w:t>贯彻教育部关于印发《职业院校教材管理办法》的通知精神，学校成立由专业教师、行业专家和教研人员等参与的教材选用机构，组建教材选用与审定委员会，完善校级、二级学院(系部）两级《教材选用与审定管理办法》等教材选用制度，</w:t>
      </w:r>
      <w:r>
        <w:rPr>
          <w:rFonts w:hint="eastAsia" w:ascii="仿宋" w:hAnsi="仿宋" w:eastAsia="仿宋" w:cs="仿宋"/>
          <w:color w:val="auto"/>
          <w:sz w:val="24"/>
          <w:szCs w:val="24"/>
        </w:rPr>
        <w:t>按照国家规定选用优质教材，规范程序择优选用教材</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做到“凡编必审”“凡用必审”，</w:t>
      </w:r>
      <w:r>
        <w:rPr>
          <w:rFonts w:hint="eastAsia" w:ascii="仿宋" w:hAnsi="仿宋" w:eastAsia="仿宋" w:cs="仿宋"/>
          <w:color w:val="auto"/>
          <w:sz w:val="24"/>
          <w:szCs w:val="24"/>
        </w:rPr>
        <w:t>禁止不合格的教材进入课堂。</w:t>
      </w:r>
      <w:r>
        <w:rPr>
          <w:rFonts w:hint="eastAsia" w:ascii="仿宋" w:hAnsi="仿宋" w:eastAsia="仿宋" w:cs="仿宋"/>
          <w:color w:val="auto"/>
          <w:sz w:val="24"/>
          <w:szCs w:val="24"/>
          <w:lang w:val="en-US" w:eastAsia="zh-CN"/>
        </w:rPr>
        <w:t>专业课程教材应体现本行业新技术，新规范、新标准、新形态，并通过数字教材、活页式教材等多种方式进行动态更新。</w:t>
      </w:r>
    </w:p>
    <w:p w14:paraId="192BF34B">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2.数字化教材要求</w:t>
      </w:r>
      <w:bookmarkEnd w:id="49"/>
    </w:p>
    <w:p w14:paraId="335DDCC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bookmarkStart w:id="50" w:name="_Toc15437"/>
      <w:r>
        <w:rPr>
          <w:rFonts w:hint="eastAsia" w:ascii="仿宋" w:hAnsi="仿宋" w:eastAsia="仿宋" w:cs="仿宋"/>
          <w:color w:val="auto"/>
          <w:sz w:val="24"/>
          <w:szCs w:val="24"/>
          <w:lang w:val="en-US" w:eastAsia="zh-CN"/>
        </w:rPr>
        <w:t>针对专业所服务的区域重点领域，结合高技能人才认知特点和</w:t>
      </w:r>
      <w:r>
        <w:rPr>
          <w:rFonts w:hint="eastAsia" w:ascii="仿宋" w:hAnsi="仿宋" w:eastAsia="仿宋" w:cs="仿宋"/>
          <w:sz w:val="24"/>
          <w:szCs w:val="24"/>
          <w:lang w:val="en-US" w:eastAsia="zh-CN"/>
        </w:rPr>
        <w:t>学习规律，引入企业的操作手册、培训手册、培训包，开发包含工作计划书、质量检测手册、工具书、文件清单等内容的校本工作手册式教材；开发试用项目化教学、案例教学、模块化教学、便于携带组合、通俗易懂的校本“活页式”教材并配套开发数字化资源；运用虚拟现实（VR技术）、数字孪生、人工智能等技术，开发易于使用，便于互动的数字化教材。</w:t>
      </w:r>
    </w:p>
    <w:p w14:paraId="1002E73C">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3.图书文献配备基本要求</w:t>
      </w:r>
      <w:bookmarkEnd w:id="50"/>
    </w:p>
    <w:p w14:paraId="25675E5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书文献配备能满足人才培养、专业建设、教科研等工作的需要。专业类图书文献主要包括：行业政策法规资料、相关职业标准、宠物医疗相关技术及操作规范、宠物疾病案例集、宠物文化等。及时配置新经济、新技术、新工艺、新材料、新管理方式、新服务方式等相关的图书文献。</w:t>
      </w:r>
    </w:p>
    <w:p w14:paraId="5BA392F2">
      <w:pPr>
        <w:pageBreakBefore w:val="0"/>
        <w:widowControl w:val="0"/>
        <w:kinsoku/>
        <w:wordWrap/>
        <w:overflowPunct/>
        <w:topLinePunct w:val="0"/>
        <w:autoSpaceDE/>
        <w:autoSpaceDN/>
        <w:bidi w:val="0"/>
        <w:spacing w:line="360" w:lineRule="auto"/>
        <w:ind w:firstLine="482" w:firstLineChars="200"/>
        <w:textAlignment w:val="auto"/>
        <w:outlineLvl w:val="2"/>
        <w:rPr>
          <w:rFonts w:hint="eastAsia" w:ascii="仿宋" w:hAnsi="仿宋" w:eastAsia="仿宋" w:cs="仿宋"/>
          <w:b/>
          <w:bCs/>
          <w:sz w:val="24"/>
          <w:szCs w:val="24"/>
          <w:lang w:val="en-US" w:eastAsia="zh-CN"/>
        </w:rPr>
      </w:pPr>
      <w:bookmarkStart w:id="51" w:name="_Toc1645"/>
      <w:r>
        <w:rPr>
          <w:rFonts w:hint="eastAsia" w:ascii="仿宋" w:hAnsi="仿宋" w:eastAsia="仿宋" w:cs="仿宋"/>
          <w:b/>
          <w:bCs/>
          <w:sz w:val="24"/>
          <w:szCs w:val="24"/>
          <w:lang w:val="en-US" w:eastAsia="zh-CN"/>
        </w:rPr>
        <w:t>4.数字资源配备基本要求</w:t>
      </w:r>
      <w:bookmarkEnd w:id="51"/>
    </w:p>
    <w:p w14:paraId="4F81B31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贯彻党的二十大报告提出的“推进教育数字化”的精神要求。</w:t>
      </w:r>
      <w:r>
        <w:rPr>
          <w:rFonts w:hint="eastAsia" w:ascii="仿宋" w:hAnsi="仿宋" w:eastAsia="仿宋" w:cs="仿宋"/>
          <w:sz w:val="24"/>
          <w:szCs w:val="24"/>
        </w:rPr>
        <w:t>建设、配备与本专业有关的音视频素材、教学课件、数字化教学案例库、虚拟仿真软件等专业教学资源库，种类丰富、形式多样、使用便捷、动态更新、满足教学。</w:t>
      </w:r>
    </w:p>
    <w:p w14:paraId="6E7FC3A0">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sz w:val="24"/>
          <w:szCs w:val="24"/>
          <w:lang w:val="en-US" w:eastAsia="zh-CN"/>
        </w:rPr>
      </w:pPr>
      <w:bookmarkStart w:id="52" w:name="_Toc11912"/>
      <w:bookmarkStart w:id="53" w:name="_Toc12574"/>
      <w:bookmarkStart w:id="54" w:name="_Toc13679"/>
      <w:r>
        <w:rPr>
          <w:rFonts w:hint="eastAsia" w:ascii="仿宋" w:hAnsi="仿宋" w:eastAsia="仿宋" w:cs="仿宋"/>
          <w:sz w:val="24"/>
          <w:szCs w:val="24"/>
          <w:lang w:val="en-US" w:eastAsia="zh-CN"/>
        </w:rPr>
        <w:t>（四）教学方法</w:t>
      </w:r>
      <w:bookmarkEnd w:id="52"/>
      <w:bookmarkEnd w:id="53"/>
      <w:bookmarkEnd w:id="54"/>
    </w:p>
    <w:p w14:paraId="6CE5B9DE">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bookmarkStart w:id="55" w:name="_Toc5460"/>
      <w:bookmarkStart w:id="56" w:name="_Toc14836"/>
      <w:r>
        <w:rPr>
          <w:rFonts w:hint="eastAsia" w:ascii="仿宋" w:hAnsi="仿宋" w:eastAsia="仿宋" w:cs="仿宋"/>
          <w:sz w:val="24"/>
          <w:szCs w:val="24"/>
          <w:lang w:val="en-US" w:eastAsia="zh-CN"/>
        </w:rPr>
        <w:t>使用国家智慧职教平台提供的各类国家优质教学资源，以及学校专业、课程数字化教学资源，推进“AI+职业教育”教学改革，充分运用数字技术重塑“云端虚拟课堂+项目智慧课堂+社会实践课堂”的教学空间，开发课前、课中、课后“三段贯通”的学习任务工单，探索基于生成式人工智能的互动教学模式，实现“自主探、合作研、AI导、教师引”教学改革，实施“一课多师”模块化分工协作授课，推行课前AI导学，课中项目引学、自主探学、合作研学、展示赏学、互检评学、双师解学，课后任务拓学；打造课前有任务、课中对话有渠道、师生有交流、生生有互动、交流有慈爱、课堂有理趣、成果有评价、课后有拓展，构建新型师生关系，实现人机交互、师生互动的数字化生态课堂。</w:t>
      </w:r>
      <w:bookmarkEnd w:id="55"/>
      <w:bookmarkEnd w:id="56"/>
    </w:p>
    <w:p w14:paraId="3E7E41C8">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仿宋" w:hAnsi="仿宋" w:eastAsia="仿宋" w:cs="仿宋"/>
          <w:sz w:val="24"/>
          <w:szCs w:val="24"/>
          <w:lang w:val="en-US" w:eastAsia="zh-CN"/>
        </w:rPr>
      </w:pPr>
      <w:bookmarkStart w:id="57" w:name="_Toc13312"/>
      <w:r>
        <w:rPr>
          <w:rFonts w:hint="eastAsia" w:ascii="仿宋" w:hAnsi="仿宋" w:eastAsia="仿宋" w:cs="仿宋"/>
          <w:sz w:val="24"/>
          <w:szCs w:val="24"/>
          <w:lang w:val="en-US" w:eastAsia="zh-CN"/>
        </w:rPr>
        <w:t>（五）学习评价</w:t>
      </w:r>
      <w:bookmarkEnd w:id="57"/>
    </w:p>
    <w:p w14:paraId="54A0AD5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bookmarkStart w:id="58" w:name="_Toc13187"/>
      <w:bookmarkStart w:id="59" w:name="_Toc1772"/>
      <w:r>
        <w:rPr>
          <w:rFonts w:hint="eastAsia" w:ascii="仿宋" w:hAnsi="仿宋" w:eastAsia="仿宋" w:cs="仿宋"/>
          <w:color w:val="auto"/>
          <w:sz w:val="24"/>
          <w:szCs w:val="24"/>
          <w:lang w:val="en-US" w:eastAsia="zh-CN"/>
        </w:rPr>
        <w:t>构建全程监测学生个体综合表现的数字化档案，分析学情，设定学生个体初始画像，设计包括学生课前、课中、课后的任务完成情况、完成质量等增值观测点；注重每门课程的每一任务完成后的自我评价、组内互评、组间互评、教师评价、企业导师评价的多元评价主体的过程性评价；将过程性评价计入学生档案，适时对比初始画像，观测学生的增值表现，做到增值评价激励增信，适时表彰鼓励，适时表彰鼓励，激发学生学习自信心、坚定技能报国的理想信念；每门课程要创新“理论考核+技能考核+答辩”的结果评价方式。通过数智融合多元多维评价体系，注重过程评价、探索增值评价、改进结果评价，推进综合评价改革，持续推进教学诊断与改进工作。</w:t>
      </w:r>
    </w:p>
    <w:p w14:paraId="09A9F4CF">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sz w:val="24"/>
          <w:szCs w:val="24"/>
          <w:lang w:val="en-US" w:eastAsia="zh-CN"/>
        </w:rPr>
      </w:pPr>
      <w:bookmarkStart w:id="60" w:name="_Toc23308"/>
      <w:r>
        <w:rPr>
          <w:rFonts w:hint="eastAsia" w:ascii="仿宋" w:hAnsi="仿宋" w:eastAsia="仿宋" w:cs="仿宋"/>
          <w:sz w:val="24"/>
          <w:szCs w:val="24"/>
          <w:lang w:val="en-US" w:eastAsia="zh-CN"/>
        </w:rPr>
        <w:t>（六）质量管理</w:t>
      </w:r>
      <w:bookmarkEnd w:id="58"/>
      <w:bookmarkEnd w:id="59"/>
      <w:bookmarkEnd w:id="60"/>
    </w:p>
    <w:p w14:paraId="6ABC8D35">
      <w:pPr>
        <w:pStyle w:val="5"/>
        <w:keepNext w:val="0"/>
        <w:keepLines w:val="0"/>
        <w:pageBreakBefore w:val="0"/>
        <w:widowControl w:val="0"/>
        <w:kinsoku/>
        <w:wordWrap/>
        <w:overflowPunct/>
        <w:topLinePunct w:val="0"/>
        <w:autoSpaceDE/>
        <w:autoSpaceDN/>
        <w:bidi w:val="0"/>
        <w:adjustRightInd/>
        <w:snapToGrid/>
        <w:spacing w:before="57" w:line="360" w:lineRule="auto"/>
        <w:ind w:firstLine="331"/>
        <w:textAlignment w:val="auto"/>
        <w:rPr>
          <w:rFonts w:hint="eastAsia" w:ascii="仿宋" w:hAnsi="仿宋" w:eastAsia="仿宋" w:cs="仿宋"/>
          <w:kern w:val="2"/>
          <w:sz w:val="24"/>
          <w:szCs w:val="24"/>
          <w:lang w:val="en-US" w:eastAsia="zh-CN" w:bidi="ar-SA"/>
        </w:rPr>
      </w:pPr>
      <w:bookmarkStart w:id="61" w:name="_Toc18620"/>
      <w:bookmarkStart w:id="62" w:name="_Toc13328"/>
      <w:bookmarkStart w:id="63" w:name="_Toc8957"/>
      <w:r>
        <w:rPr>
          <w:rFonts w:hint="eastAsia" w:ascii="仿宋" w:hAnsi="仿宋" w:eastAsia="仿宋" w:cs="仿宋"/>
          <w:kern w:val="2"/>
          <w:sz w:val="24"/>
          <w:szCs w:val="24"/>
          <w:lang w:val="en-US" w:eastAsia="zh-CN" w:bidi="ar-SA"/>
        </w:rPr>
        <w:t>1.学校和二级院系应建立专业人才培养质量保障机制，健全专业教学质量监控管理制度，改进结果评价，强化过程评价，探索增值评价，吸纳行业组织、企业等参与评价，并及时公开相关信息，接受教育督导和社会监督，健全综合评价。完善人才培养方案、课程标准、 课堂评价、实验教学、实习实训、毕业设计以及资源建设等质量保障建设，通过教学实施、过程监控、质量评价和持续改进，达到人才培养规格要求。</w:t>
      </w:r>
    </w:p>
    <w:p w14:paraId="21B54E62">
      <w:pPr>
        <w:pStyle w:val="5"/>
        <w:keepNext w:val="0"/>
        <w:keepLines w:val="0"/>
        <w:pageBreakBefore w:val="0"/>
        <w:widowControl w:val="0"/>
        <w:kinsoku/>
        <w:wordWrap/>
        <w:overflowPunct/>
        <w:topLinePunct w:val="0"/>
        <w:autoSpaceDE/>
        <w:autoSpaceDN/>
        <w:bidi w:val="0"/>
        <w:adjustRightInd/>
        <w:snapToGrid/>
        <w:spacing w:before="71" w:line="360" w:lineRule="auto"/>
        <w:ind w:right="16" w:firstLine="331"/>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2.学校和二级院系应完善教学管理机制，加强日常教学组织运行与管理， 定期开展课 程建设、日常教学、人才培养质量的诊断与改进，建立健全巡课、听课、评教、评学等制度， 建立与企业联动的实践教学环节督导制度，严明教学纪律，强化教学组织功能，定期开展公 开课、示范课等教研活动。</w:t>
      </w:r>
    </w:p>
    <w:p w14:paraId="6507A79E">
      <w:pPr>
        <w:pStyle w:val="5"/>
        <w:keepNext w:val="0"/>
        <w:keepLines w:val="0"/>
        <w:pageBreakBefore w:val="0"/>
        <w:widowControl w:val="0"/>
        <w:kinsoku/>
        <w:wordWrap/>
        <w:overflowPunct/>
        <w:topLinePunct w:val="0"/>
        <w:autoSpaceDE/>
        <w:autoSpaceDN/>
        <w:bidi w:val="0"/>
        <w:adjustRightInd/>
        <w:snapToGrid/>
        <w:spacing w:before="71" w:line="360" w:lineRule="auto"/>
        <w:ind w:right="16" w:firstLine="331"/>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3.专业教研组织应建立线上线下相结合的集中备课制度，定期召开教学研讨会议，利用评价分析结果有效改进专业教学，持续提高人才培养质量。</w:t>
      </w:r>
    </w:p>
    <w:p w14:paraId="101A66AB">
      <w:pPr>
        <w:pStyle w:val="5"/>
        <w:keepNext w:val="0"/>
        <w:keepLines w:val="0"/>
        <w:pageBreakBefore w:val="0"/>
        <w:widowControl w:val="0"/>
        <w:kinsoku/>
        <w:wordWrap/>
        <w:overflowPunct/>
        <w:topLinePunct w:val="0"/>
        <w:autoSpaceDE/>
        <w:autoSpaceDN/>
        <w:bidi w:val="0"/>
        <w:adjustRightInd/>
        <w:snapToGrid/>
        <w:spacing w:before="70" w:line="360" w:lineRule="auto"/>
        <w:ind w:right="9" w:firstLine="33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4.学校应建立毕业生跟踪反馈机制及社会评价机制，并对生源情况、职业道德、技术技能水平、就业质量等进行分析，定期评价人才培养质量和培养目标达成情况。</w:t>
      </w:r>
    </w:p>
    <w:p w14:paraId="0464C1B3">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九、毕业要求</w:t>
      </w:r>
      <w:bookmarkEnd w:id="61"/>
      <w:bookmarkEnd w:id="62"/>
      <w:bookmarkEnd w:id="63"/>
    </w:p>
    <w:p w14:paraId="52B348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根据专业人才培养方案确定的目标和培养规格，完成规定的实习实训，全部课程考核合格或修满学分，准予毕业。学校可结合办学实际，细化、明确学生课程修习、学业成绩、实践经历、职业素养、综合素质等方面的学习要求和考核要求等。要严把毕业出口关，确保学生毕业时完成规定的学时学分和各教学环节，保证毕业要求的达成度。接收职业培训取得的职业技能等级证书、培训证书等学习成果，经职业学校认定，可转化为相应的学历教育学分；达到相应职业学校学业要求的，可以取得相应的学业证书。</w:t>
      </w:r>
    </w:p>
    <w:p w14:paraId="17EA29A5">
      <w:pPr>
        <w:pStyle w:val="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仿宋" w:hAnsi="仿宋" w:eastAsia="仿宋" w:cs="仿宋"/>
          <w:sz w:val="24"/>
          <w:szCs w:val="24"/>
          <w:lang w:val="zh-CN" w:eastAsia="zh-CN"/>
        </w:rPr>
      </w:pPr>
      <w:bookmarkStart w:id="64" w:name="_Toc16734"/>
      <w:r>
        <w:rPr>
          <w:rFonts w:hint="eastAsia" w:ascii="仿宋" w:hAnsi="仿宋" w:eastAsia="仿宋" w:cs="仿宋"/>
          <w:sz w:val="24"/>
          <w:szCs w:val="24"/>
          <w:lang w:val="zh-CN" w:eastAsia="zh-CN"/>
        </w:rPr>
        <w:t>十、教学进程安排</w:t>
      </w:r>
      <w:bookmarkEnd w:id="64"/>
    </w:p>
    <w:p w14:paraId="5655CFEE">
      <w:pPr>
        <w:widowControl/>
        <w:spacing w:line="300" w:lineRule="exact"/>
        <w:ind w:left="174" w:leftChars="83"/>
        <w:jc w:val="right"/>
        <w:rPr>
          <w:rFonts w:ascii="仿宋" w:hAnsi="仿宋" w:eastAsia="仿宋" w:cs="华文仿宋"/>
          <w:kern w:val="0"/>
          <w:szCs w:val="21"/>
          <w:lang w:val="zh-CN"/>
        </w:rPr>
      </w:pPr>
      <w:r>
        <w:rPr>
          <w:rFonts w:hint="eastAsia" w:ascii="仿宋" w:hAnsi="仿宋" w:eastAsia="仿宋" w:cs="华文仿宋"/>
          <w:kern w:val="0"/>
          <w:szCs w:val="21"/>
          <w:lang w:val="zh-CN"/>
        </w:rPr>
        <w:t>（单位：周）</w:t>
      </w:r>
    </w:p>
    <w:tbl>
      <w:tblPr>
        <w:tblStyle w:val="16"/>
        <w:tblW w:w="9524" w:type="dxa"/>
        <w:jc w:val="center"/>
        <w:tblLayout w:type="fixed"/>
        <w:tblCellMar>
          <w:top w:w="0" w:type="dxa"/>
          <w:left w:w="108" w:type="dxa"/>
          <w:bottom w:w="0" w:type="dxa"/>
          <w:right w:w="108" w:type="dxa"/>
        </w:tblCellMar>
      </w:tblPr>
      <w:tblGrid>
        <w:gridCol w:w="847"/>
        <w:gridCol w:w="1640"/>
        <w:gridCol w:w="1045"/>
        <w:gridCol w:w="1045"/>
        <w:gridCol w:w="1045"/>
        <w:gridCol w:w="1045"/>
        <w:gridCol w:w="1045"/>
        <w:gridCol w:w="953"/>
        <w:gridCol w:w="859"/>
      </w:tblGrid>
      <w:tr w14:paraId="355422A0">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E613">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序号</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77D4">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教学环节</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F87A">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1</w:t>
            </w:r>
            <w:r>
              <w:rPr>
                <w:rFonts w:hint="default" w:ascii="仿宋" w:hAnsi="仿宋" w:eastAsia="仿宋" w:cs="华文仿宋"/>
                <w:kern w:val="0"/>
                <w:szCs w:val="21"/>
              </w:rPr>
              <w:t>学期</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E31F">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2</w:t>
            </w:r>
            <w:r>
              <w:rPr>
                <w:rFonts w:hint="default" w:ascii="仿宋" w:hAnsi="仿宋" w:eastAsia="仿宋" w:cs="华文仿宋"/>
                <w:kern w:val="0"/>
                <w:szCs w:val="21"/>
              </w:rPr>
              <w:t>学期</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955F">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3</w:t>
            </w:r>
            <w:r>
              <w:rPr>
                <w:rFonts w:hint="default" w:ascii="仿宋" w:hAnsi="仿宋" w:eastAsia="仿宋" w:cs="华文仿宋"/>
                <w:kern w:val="0"/>
                <w:szCs w:val="21"/>
              </w:rPr>
              <w:t>学期</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F270">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4</w:t>
            </w:r>
            <w:r>
              <w:rPr>
                <w:rFonts w:hint="default" w:ascii="仿宋" w:hAnsi="仿宋" w:eastAsia="仿宋" w:cs="华文仿宋"/>
                <w:kern w:val="0"/>
                <w:szCs w:val="21"/>
              </w:rPr>
              <w:t>学期</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8EC2">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5</w:t>
            </w:r>
            <w:r>
              <w:rPr>
                <w:rFonts w:hint="default" w:ascii="仿宋" w:hAnsi="仿宋" w:eastAsia="仿宋" w:cs="华文仿宋"/>
                <w:kern w:val="0"/>
                <w:szCs w:val="21"/>
              </w:rPr>
              <w:t>学期</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6283">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6</w:t>
            </w:r>
            <w:r>
              <w:rPr>
                <w:rFonts w:hint="default" w:ascii="仿宋" w:hAnsi="仿宋" w:eastAsia="仿宋" w:cs="华文仿宋"/>
                <w:kern w:val="0"/>
                <w:szCs w:val="21"/>
              </w:rPr>
              <w:t>学期</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A7D5">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合计</w:t>
            </w:r>
          </w:p>
        </w:tc>
      </w:tr>
      <w:tr w14:paraId="668F0D3E">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FF54">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1</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7910">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考试考查</w:t>
            </w:r>
            <w:r>
              <w:rPr>
                <w:rFonts w:hint="default" w:ascii="仿宋" w:hAnsi="仿宋" w:eastAsia="仿宋" w:cs="华文仿宋"/>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EA26">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0A1C">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D678">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533B">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0.5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AA52">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0.5</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E98E">
            <w:pPr>
              <w:keepNext w:val="0"/>
              <w:keepLines w:val="0"/>
              <w:suppressLineNumbers w:val="0"/>
              <w:spacing w:before="0" w:beforeAutospacing="0" w:after="0" w:afterAutospacing="0"/>
              <w:ind w:left="0" w:right="0"/>
              <w:jc w:val="center"/>
              <w:rPr>
                <w:rFonts w:hint="eastAsia" w:ascii="仿宋" w:hAnsi="仿宋" w:eastAsia="仿宋" w:cs="华文仿宋"/>
                <w:b w:val="0"/>
                <w:bCs w:val="0"/>
                <w:kern w:val="0"/>
                <w:szCs w:val="21"/>
                <w:lang w:val="en-US" w:eastAsia="zh-CN"/>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917D">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2.5</w:t>
            </w:r>
          </w:p>
        </w:tc>
      </w:tr>
      <w:tr w14:paraId="4736EEB6">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1C85">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2</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FD7E">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理论教学</w:t>
            </w:r>
            <w:r>
              <w:rPr>
                <w:rFonts w:hint="default" w:ascii="仿宋" w:hAnsi="仿宋" w:eastAsia="仿宋" w:cs="华文仿宋"/>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7D79">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14.5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7DBA">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18.5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1096">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16.5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1E56">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18.5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1D96">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F740">
            <w:pPr>
              <w:keepNext w:val="0"/>
              <w:keepLines w:val="0"/>
              <w:suppressLineNumbers w:val="0"/>
              <w:spacing w:before="0" w:beforeAutospacing="0" w:after="0" w:afterAutospacing="0"/>
              <w:ind w:left="0" w:right="0"/>
              <w:jc w:val="center"/>
              <w:rPr>
                <w:rFonts w:hint="eastAsia" w:ascii="仿宋" w:hAnsi="仿宋" w:eastAsia="仿宋" w:cs="华文仿宋"/>
                <w:b w:val="0"/>
                <w:bCs w:val="0"/>
                <w:kern w:val="0"/>
                <w:szCs w:val="21"/>
                <w:lang w:val="en-US" w:eastAsia="zh-CN"/>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E711">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lang w:val="en-US"/>
              </w:rPr>
            </w:pPr>
            <w:r>
              <w:rPr>
                <w:rFonts w:hint="eastAsia" w:ascii="仿宋" w:hAnsi="仿宋" w:eastAsia="仿宋" w:cs="仿宋"/>
                <w:i w:val="0"/>
                <w:iCs w:val="0"/>
                <w:color w:val="000000"/>
                <w:kern w:val="0"/>
                <w:sz w:val="21"/>
                <w:szCs w:val="21"/>
                <w:u w:val="none"/>
                <w:lang w:val="en-US" w:eastAsia="zh-CN" w:bidi="ar"/>
              </w:rPr>
              <w:t>68</w:t>
            </w:r>
          </w:p>
        </w:tc>
      </w:tr>
      <w:tr w14:paraId="57814E59">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D016">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3</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C526">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实践教学</w:t>
            </w:r>
            <w:r>
              <w:rPr>
                <w:rFonts w:hint="default" w:ascii="仿宋" w:hAnsi="仿宋" w:eastAsia="仿宋" w:cs="华文仿宋"/>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49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华文仿宋"/>
                <w:b w:val="0"/>
                <w:bCs w:val="0"/>
                <w:kern w:val="0"/>
                <w:szCs w:val="21"/>
                <w:lang w:eastAsia="zh-CN"/>
              </w:rPr>
            </w:pPr>
            <w:r>
              <w:rPr>
                <w:rFonts w:hint="eastAsia" w:ascii="仿宋" w:hAnsi="仿宋" w:eastAsia="仿宋" w:cs="仿宋"/>
                <w:i w:val="0"/>
                <w:iCs w:val="0"/>
                <w:color w:val="000000"/>
                <w:kern w:val="0"/>
                <w:sz w:val="21"/>
                <w:szCs w:val="21"/>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67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华文仿宋"/>
                <w:b w:val="0"/>
                <w:bCs w:val="0"/>
                <w:kern w:val="0"/>
                <w:szCs w:val="21"/>
                <w:lang w:eastAsia="zh-CN"/>
              </w:rPr>
            </w:pPr>
            <w:r>
              <w:rPr>
                <w:rFonts w:hint="eastAsia" w:ascii="仿宋" w:hAnsi="仿宋" w:eastAsia="仿宋" w:cs="仿宋"/>
                <w:i w:val="0"/>
                <w:iCs w:val="0"/>
                <w:color w:val="000000"/>
                <w:kern w:val="0"/>
                <w:sz w:val="21"/>
                <w:szCs w:val="21"/>
                <w:u w:val="none"/>
                <w:lang w:val="en-US" w:eastAsia="zh-CN" w:bidi="ar"/>
              </w:rPr>
              <w:t>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DBB5">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96FB">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2478">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lang w:val="en-US"/>
              </w:rPr>
            </w:pPr>
            <w:r>
              <w:rPr>
                <w:rFonts w:hint="eastAsia" w:ascii="仿宋" w:hAnsi="仿宋" w:eastAsia="仿宋" w:cs="仿宋"/>
                <w:i w:val="0"/>
                <w:iCs w:val="0"/>
                <w:color w:val="000000"/>
                <w:kern w:val="0"/>
                <w:sz w:val="21"/>
                <w:szCs w:val="21"/>
                <w:u w:val="none"/>
                <w:lang w:val="en-US" w:eastAsia="zh-CN" w:bidi="ar"/>
              </w:rPr>
              <w:t>18.5</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7199">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lang w:val="en-US" w:eastAsia="zh-CN"/>
              </w:rPr>
            </w:pPr>
            <w:r>
              <w:rPr>
                <w:rFonts w:hint="eastAsia" w:ascii="仿宋" w:hAnsi="仿宋" w:eastAsia="仿宋" w:cs="仿宋"/>
                <w:i w:val="0"/>
                <w:iCs w:val="0"/>
                <w:color w:val="000000"/>
                <w:kern w:val="0"/>
                <w:sz w:val="21"/>
                <w:szCs w:val="21"/>
                <w:u w:val="none"/>
                <w:lang w:val="en-US" w:eastAsia="zh-CN" w:bidi="ar"/>
              </w:rPr>
              <w:t>19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F6C4">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42.5</w:t>
            </w:r>
          </w:p>
        </w:tc>
      </w:tr>
      <w:tr w14:paraId="6258DBC3">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388D">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4</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5146">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机动</w:t>
            </w:r>
            <w:r>
              <w:rPr>
                <w:rFonts w:hint="default" w:ascii="仿宋" w:hAnsi="仿宋" w:eastAsia="仿宋" w:cs="华文仿宋"/>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C86A">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7350">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A86E">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7E17">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3511">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1</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B5FF">
            <w:pPr>
              <w:keepNext w:val="0"/>
              <w:keepLines w:val="0"/>
              <w:suppressLineNumbers w:val="0"/>
              <w:spacing w:before="0" w:beforeAutospacing="0" w:after="0" w:afterAutospacing="0"/>
              <w:ind w:left="0" w:right="0"/>
              <w:jc w:val="center"/>
              <w:rPr>
                <w:rFonts w:hint="eastAsia" w:ascii="仿宋" w:hAnsi="仿宋" w:eastAsia="仿宋" w:cs="华文仿宋"/>
                <w:b w:val="0"/>
                <w:bCs w:val="0"/>
                <w:kern w:val="0"/>
                <w:szCs w:val="21"/>
                <w:lang w:val="en-US" w:eastAsia="zh-CN"/>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D877">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5</w:t>
            </w:r>
          </w:p>
        </w:tc>
      </w:tr>
      <w:tr w14:paraId="0C66569C">
        <w:tblPrEx>
          <w:tblCellMar>
            <w:top w:w="0" w:type="dxa"/>
            <w:left w:w="108" w:type="dxa"/>
            <w:bottom w:w="0" w:type="dxa"/>
            <w:right w:w="108" w:type="dxa"/>
          </w:tblCellMar>
        </w:tblPrEx>
        <w:trPr>
          <w:trHeight w:val="27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30C8">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5</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E817">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教学周合计</w:t>
            </w:r>
            <w:r>
              <w:rPr>
                <w:rFonts w:hint="default" w:ascii="仿宋" w:hAnsi="仿宋" w:eastAsia="仿宋" w:cs="华文仿宋"/>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C707">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lang w:val="en-US"/>
              </w:rPr>
            </w:pPr>
            <w:r>
              <w:rPr>
                <w:rFonts w:hint="eastAsia" w:ascii="仿宋" w:hAnsi="仿宋" w:eastAsia="仿宋" w:cs="仿宋"/>
                <w:i w:val="0"/>
                <w:iCs w:val="0"/>
                <w:color w:val="000000"/>
                <w:kern w:val="0"/>
                <w:sz w:val="21"/>
                <w:szCs w:val="21"/>
                <w:u w:val="none"/>
                <w:lang w:val="en-US" w:eastAsia="zh-CN" w:bidi="ar"/>
              </w:rPr>
              <w:t>19</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0307">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20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95C7">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lang w:val="en-US"/>
              </w:rPr>
            </w:pPr>
            <w:r>
              <w:rPr>
                <w:rFonts w:hint="eastAsia" w:ascii="仿宋" w:hAnsi="仿宋" w:eastAsia="仿宋" w:cs="仿宋"/>
                <w:i w:val="0"/>
                <w:iCs w:val="0"/>
                <w:color w:val="000000"/>
                <w:kern w:val="0"/>
                <w:sz w:val="21"/>
                <w:szCs w:val="21"/>
                <w:u w:val="none"/>
                <w:lang w:val="en-US" w:eastAsia="zh-CN" w:bidi="ar"/>
              </w:rPr>
              <w:t>20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7DB7">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20</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D4A0">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20</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B61E">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lang w:val="en-US" w:eastAsia="zh-CN"/>
              </w:rPr>
            </w:pPr>
            <w:r>
              <w:rPr>
                <w:rFonts w:hint="eastAsia" w:ascii="仿宋" w:hAnsi="仿宋" w:eastAsia="仿宋" w:cs="仿宋"/>
                <w:i w:val="0"/>
                <w:iCs w:val="0"/>
                <w:color w:val="000000"/>
                <w:kern w:val="0"/>
                <w:sz w:val="21"/>
                <w:szCs w:val="21"/>
                <w:u w:val="none"/>
                <w:lang w:val="en-US" w:eastAsia="zh-CN" w:bidi="ar"/>
              </w:rPr>
              <w:t>19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C9DB">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lang w:val="en-US" w:eastAsia="zh-CN"/>
              </w:rPr>
            </w:pPr>
            <w:r>
              <w:rPr>
                <w:rFonts w:hint="eastAsia" w:ascii="仿宋" w:hAnsi="仿宋" w:eastAsia="仿宋" w:cs="仿宋"/>
                <w:i w:val="0"/>
                <w:iCs w:val="0"/>
                <w:color w:val="000000"/>
                <w:kern w:val="0"/>
                <w:sz w:val="21"/>
                <w:szCs w:val="21"/>
                <w:u w:val="none"/>
                <w:lang w:val="en-US" w:eastAsia="zh-CN" w:bidi="ar"/>
              </w:rPr>
              <w:t>118</w:t>
            </w:r>
          </w:p>
        </w:tc>
      </w:tr>
      <w:tr w14:paraId="773D4B3B">
        <w:tblPrEx>
          <w:tblCellMar>
            <w:top w:w="0" w:type="dxa"/>
            <w:left w:w="108" w:type="dxa"/>
            <w:bottom w:w="0" w:type="dxa"/>
            <w:right w:w="108" w:type="dxa"/>
          </w:tblCellMar>
        </w:tblPrEx>
        <w:trPr>
          <w:trHeight w:val="450" w:hRule="atLeast"/>
          <w:jc w:val="center"/>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0DCE">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6</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D5AF">
            <w:pPr>
              <w:keepNext w:val="0"/>
              <w:keepLines w:val="0"/>
              <w:widowControl/>
              <w:suppressLineNumbers w:val="0"/>
              <w:spacing w:before="0" w:beforeAutospacing="0" w:after="0" w:afterAutospacing="0" w:line="360" w:lineRule="exact"/>
              <w:ind w:left="166" w:leftChars="79" w:right="0"/>
              <w:jc w:val="left"/>
              <w:rPr>
                <w:rFonts w:hint="default" w:ascii="仿宋" w:hAnsi="仿宋" w:eastAsia="仿宋" w:cs="华文仿宋"/>
                <w:kern w:val="0"/>
                <w:szCs w:val="21"/>
              </w:rPr>
            </w:pPr>
            <w:r>
              <w:rPr>
                <w:rFonts w:hint="eastAsia" w:ascii="仿宋" w:hAnsi="仿宋" w:eastAsia="仿宋" w:cs="华文仿宋"/>
                <w:kern w:val="0"/>
                <w:szCs w:val="21"/>
              </w:rPr>
              <w:t>假期</w:t>
            </w:r>
            <w:r>
              <w:rPr>
                <w:rFonts w:hint="default" w:ascii="仿宋" w:hAnsi="仿宋" w:eastAsia="仿宋" w:cs="华文仿宋"/>
                <w:kern w:val="0"/>
                <w:szCs w:val="21"/>
              </w:rPr>
              <w:t xml:space="preserve"> </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B773">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E9A6">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AA4F">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5</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35AD">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7</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B76D">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5</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E9E3">
            <w:pPr>
              <w:keepNext w:val="0"/>
              <w:keepLines w:val="0"/>
              <w:suppressLineNumbers w:val="0"/>
              <w:spacing w:before="0" w:beforeAutospacing="0" w:after="0" w:afterAutospacing="0"/>
              <w:ind w:left="0" w:right="0"/>
              <w:jc w:val="center"/>
              <w:rPr>
                <w:rFonts w:hint="default" w:ascii="仿宋" w:hAnsi="仿宋" w:eastAsia="仿宋" w:cs="华文仿宋"/>
                <w:b w:val="0"/>
                <w:bCs w:val="0"/>
                <w:kern w:val="0"/>
                <w:szCs w:val="21"/>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4EBA">
            <w:pPr>
              <w:keepNext w:val="0"/>
              <w:keepLines w:val="0"/>
              <w:widowControl/>
              <w:suppressLineNumbers w:val="0"/>
              <w:spacing w:before="0" w:beforeAutospacing="0" w:after="0" w:afterAutospacing="0"/>
              <w:ind w:left="0" w:right="0"/>
              <w:jc w:val="center"/>
              <w:textAlignment w:val="center"/>
              <w:rPr>
                <w:rFonts w:hint="default" w:ascii="仿宋" w:hAnsi="仿宋" w:eastAsia="仿宋" w:cs="华文仿宋"/>
                <w:b w:val="0"/>
                <w:bCs w:val="0"/>
                <w:kern w:val="0"/>
                <w:szCs w:val="21"/>
              </w:rPr>
            </w:pPr>
            <w:r>
              <w:rPr>
                <w:rFonts w:hint="eastAsia" w:ascii="仿宋" w:hAnsi="仿宋" w:eastAsia="仿宋" w:cs="仿宋"/>
                <w:i w:val="0"/>
                <w:iCs w:val="0"/>
                <w:color w:val="000000"/>
                <w:kern w:val="0"/>
                <w:sz w:val="21"/>
                <w:szCs w:val="21"/>
                <w:u w:val="none"/>
                <w:lang w:val="en-US" w:eastAsia="zh-CN" w:bidi="ar"/>
              </w:rPr>
              <w:t>29</w:t>
            </w:r>
          </w:p>
        </w:tc>
      </w:tr>
    </w:tbl>
    <w:p w14:paraId="3BDE1D94">
      <w:pPr>
        <w:pStyle w:val="2"/>
        <w:keepNext w:val="0"/>
        <w:keepLines w:val="0"/>
        <w:pageBreakBefore w:val="0"/>
        <w:widowControl w:val="0"/>
        <w:kinsoku/>
        <w:wordWrap/>
        <w:overflowPunct/>
        <w:topLinePunct w:val="0"/>
        <w:autoSpaceDE/>
        <w:autoSpaceDN/>
        <w:bidi w:val="0"/>
        <w:adjustRightInd w:val="0"/>
        <w:snapToGrid w:val="0"/>
        <w:spacing w:before="166" w:beforeLines="50" w:beforeAutospacing="0" w:afterAutospacing="0" w:line="360" w:lineRule="auto"/>
        <w:textAlignment w:val="auto"/>
        <w:rPr>
          <w:rFonts w:hint="eastAsia" w:ascii="仿宋" w:hAnsi="仿宋" w:eastAsia="仿宋" w:cs="仿宋"/>
          <w:sz w:val="24"/>
          <w:szCs w:val="24"/>
          <w:lang w:val="en-US" w:eastAsia="zh-CN"/>
        </w:rPr>
        <w:sectPr>
          <w:pgSz w:w="11911" w:h="16838"/>
          <w:pgMar w:top="1480" w:right="1162" w:bottom="1179" w:left="1361" w:header="0" w:footer="992" w:gutter="0"/>
          <w:pgBorders>
            <w:top w:val="none" w:sz="0" w:space="0"/>
            <w:left w:val="none" w:sz="0" w:space="0"/>
            <w:bottom w:val="none" w:sz="0" w:space="0"/>
            <w:right w:val="none" w:sz="0" w:space="0"/>
          </w:pgBorders>
          <w:pgNumType w:fmt="decimal"/>
          <w:cols w:space="0" w:num="1"/>
          <w:docGrid w:linePitch="329" w:charSpace="0"/>
        </w:sectPr>
      </w:pPr>
    </w:p>
    <w:p w14:paraId="12E7AB51">
      <w:pPr>
        <w:rPr>
          <w:rFonts w:hint="eastAsia"/>
          <w:lang w:val="en-US" w:eastAsia="zh-CN"/>
        </w:rPr>
      </w:pPr>
    </w:p>
    <w:p w14:paraId="4EE1780C">
      <w:pPr>
        <w:pStyle w:val="2"/>
        <w:keepNext w:val="0"/>
        <w:keepLines w:val="0"/>
        <w:pageBreakBefore w:val="0"/>
        <w:widowControl w:val="0"/>
        <w:kinsoku/>
        <w:wordWrap/>
        <w:overflowPunct/>
        <w:topLinePunct w:val="0"/>
        <w:autoSpaceDE/>
        <w:autoSpaceDN/>
        <w:bidi w:val="0"/>
        <w:adjustRightInd w:val="0"/>
        <w:snapToGrid w:val="0"/>
        <w:spacing w:before="166" w:beforeLines="50" w:beforeAutospacing="0" w:afterAutospacing="0" w:line="360" w:lineRule="auto"/>
        <w:ind w:firstLine="482" w:firstLineChars="200"/>
        <w:textAlignment w:val="auto"/>
        <w:rPr>
          <w:rFonts w:hint="eastAsia" w:ascii="仿宋" w:hAnsi="仿宋" w:eastAsia="仿宋" w:cs="仿宋"/>
          <w:sz w:val="24"/>
          <w:szCs w:val="24"/>
          <w:lang w:val="en-US" w:eastAsia="zh-CN"/>
        </w:rPr>
      </w:pPr>
      <w:bookmarkStart w:id="65" w:name="_Toc5077"/>
      <w:r>
        <w:rPr>
          <w:rFonts w:hint="eastAsia" w:ascii="仿宋" w:hAnsi="仿宋" w:eastAsia="仿宋" w:cs="仿宋"/>
          <w:sz w:val="24"/>
          <w:szCs w:val="24"/>
          <w:lang w:val="en-US" w:eastAsia="zh-CN"/>
        </w:rPr>
        <w:t>十一、人才培养方案审批</w:t>
      </w:r>
      <w:bookmarkEnd w:id="65"/>
    </w:p>
    <w:p w14:paraId="74CC26C7">
      <w:pPr>
        <w:pStyle w:val="3"/>
        <w:keepNext/>
        <w:keepLines/>
        <w:pageBreakBefore w:val="0"/>
        <w:widowControl w:val="0"/>
        <w:kinsoku/>
        <w:wordWrap/>
        <w:overflowPunct/>
        <w:topLinePunct w:val="0"/>
        <w:autoSpaceDE/>
        <w:autoSpaceDN/>
        <w:bidi w:val="0"/>
        <w:adjustRightInd w:val="0"/>
        <w:snapToGrid w:val="0"/>
        <w:spacing w:before="166" w:beforeLines="50" w:after="0" w:line="360" w:lineRule="auto"/>
        <w:ind w:firstLine="482" w:firstLineChars="200"/>
        <w:textAlignment w:val="auto"/>
        <w:rPr>
          <w:rFonts w:hint="eastAsia" w:ascii="仿宋" w:hAnsi="仿宋" w:eastAsia="仿宋" w:cs="仿宋"/>
          <w:b/>
          <w:bCs/>
          <w:kern w:val="0"/>
          <w:sz w:val="24"/>
          <w:szCs w:val="24"/>
          <w:lang w:val="en-US" w:eastAsia="zh-CN" w:bidi="zh-CN"/>
        </w:rPr>
      </w:pPr>
      <w:bookmarkStart w:id="66" w:name="_Toc8973"/>
      <w:r>
        <w:rPr>
          <w:rFonts w:hint="eastAsia" w:ascii="仿宋" w:hAnsi="仿宋" w:eastAsia="仿宋" w:cs="仿宋"/>
          <w:b/>
          <w:bCs/>
          <w:kern w:val="0"/>
          <w:sz w:val="24"/>
          <w:szCs w:val="24"/>
          <w:lang w:val="zh-CN" w:bidi="zh-CN"/>
        </w:rPr>
        <w:t>（</w:t>
      </w:r>
      <w:r>
        <w:rPr>
          <w:rFonts w:hint="eastAsia" w:ascii="仿宋" w:hAnsi="仿宋" w:eastAsia="仿宋" w:cs="仿宋"/>
          <w:b/>
          <w:bCs/>
          <w:kern w:val="0"/>
          <w:sz w:val="24"/>
          <w:szCs w:val="24"/>
          <w:lang w:val="en-US" w:bidi="zh-CN"/>
        </w:rPr>
        <w:t>一</w:t>
      </w:r>
      <w:r>
        <w:rPr>
          <w:rFonts w:hint="eastAsia" w:ascii="仿宋" w:hAnsi="仿宋" w:eastAsia="仿宋" w:cs="仿宋"/>
          <w:b/>
          <w:bCs/>
          <w:kern w:val="0"/>
          <w:sz w:val="24"/>
          <w:szCs w:val="24"/>
          <w:lang w:val="zh-CN" w:bidi="zh-CN"/>
        </w:rPr>
        <w:t>）</w:t>
      </w:r>
      <w:r>
        <w:rPr>
          <w:rFonts w:hint="eastAsia" w:ascii="仿宋" w:hAnsi="仿宋" w:eastAsia="仿宋" w:cs="仿宋"/>
          <w:b/>
          <w:bCs/>
          <w:kern w:val="0"/>
          <w:sz w:val="24"/>
          <w:szCs w:val="24"/>
          <w:lang w:val="zh-CN" w:eastAsia="zh-CN" w:bidi="zh-CN"/>
        </w:rPr>
        <w:t>人才培养方案论证意见</w:t>
      </w:r>
      <w:r>
        <w:rPr>
          <w:rFonts w:hint="eastAsia" w:ascii="仿宋" w:hAnsi="仿宋" w:eastAsia="仿宋" w:cs="仿宋"/>
          <w:b/>
          <w:bCs/>
          <w:kern w:val="0"/>
          <w:sz w:val="24"/>
          <w:szCs w:val="24"/>
          <w:lang w:val="en-US" w:eastAsia="zh-CN" w:bidi="zh-CN"/>
        </w:rPr>
        <w:t>表</w:t>
      </w:r>
      <w:bookmarkEnd w:id="66"/>
    </w:p>
    <w:p w14:paraId="488C38DC">
      <w:pPr>
        <w:pStyle w:val="3"/>
        <w:keepNext/>
        <w:keepLines/>
        <w:pageBreakBefore w:val="0"/>
        <w:widowControl w:val="0"/>
        <w:kinsoku/>
        <w:wordWrap/>
        <w:overflowPunct/>
        <w:topLinePunct w:val="0"/>
        <w:autoSpaceDE/>
        <w:autoSpaceDN/>
        <w:bidi w:val="0"/>
        <w:adjustRightInd w:val="0"/>
        <w:snapToGrid w:val="0"/>
        <w:spacing w:before="166" w:beforeLines="50" w:after="0" w:line="360" w:lineRule="auto"/>
        <w:ind w:firstLine="643" w:firstLineChars="200"/>
        <w:textAlignment w:val="auto"/>
      </w:pPr>
      <w:bookmarkStart w:id="67" w:name="_Toc28283"/>
      <w:r>
        <w:drawing>
          <wp:inline distT="0" distB="0" distL="114300" distR="114300">
            <wp:extent cx="5641975" cy="7699375"/>
            <wp:effectExtent l="0" t="0" r="1587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lum bright="-6000" contrast="18000"/>
                    </a:blip>
                    <a:stretch>
                      <a:fillRect/>
                    </a:stretch>
                  </pic:blipFill>
                  <pic:spPr>
                    <a:xfrm>
                      <a:off x="0" y="0"/>
                      <a:ext cx="5641975" cy="7699375"/>
                    </a:xfrm>
                    <a:prstGeom prst="rect">
                      <a:avLst/>
                    </a:prstGeom>
                    <a:noFill/>
                    <a:ln>
                      <a:noFill/>
                    </a:ln>
                  </pic:spPr>
                </pic:pic>
              </a:graphicData>
            </a:graphic>
          </wp:inline>
        </w:drawing>
      </w:r>
    </w:p>
    <w:p w14:paraId="43658A04">
      <w:r>
        <w:br w:type="page"/>
      </w:r>
    </w:p>
    <w:p w14:paraId="0849A970">
      <w:pPr>
        <w:pStyle w:val="3"/>
        <w:keepNext/>
        <w:keepLines/>
        <w:pageBreakBefore w:val="0"/>
        <w:widowControl w:val="0"/>
        <w:kinsoku/>
        <w:wordWrap/>
        <w:overflowPunct/>
        <w:topLinePunct w:val="0"/>
        <w:autoSpaceDE/>
        <w:autoSpaceDN/>
        <w:bidi w:val="0"/>
        <w:adjustRightInd w:val="0"/>
        <w:snapToGrid w:val="0"/>
        <w:spacing w:before="166" w:beforeLines="50" w:after="0" w:line="360" w:lineRule="auto"/>
        <w:ind w:firstLine="482" w:firstLineChars="200"/>
        <w:textAlignment w:val="auto"/>
        <w:rPr>
          <w:rFonts w:hint="eastAsia"/>
          <w:lang w:val="en-US" w:eastAsia="zh-CN"/>
        </w:rPr>
      </w:pPr>
      <w:r>
        <w:rPr>
          <w:rFonts w:hint="eastAsia" w:ascii="仿宋" w:hAnsi="仿宋" w:eastAsia="仿宋" w:cs="仿宋"/>
          <w:b/>
          <w:bCs/>
          <w:kern w:val="0"/>
          <w:sz w:val="24"/>
          <w:szCs w:val="24"/>
          <w:lang w:val="zh-CN" w:bidi="zh-CN"/>
        </w:rPr>
        <w:t>（</w:t>
      </w:r>
      <w:r>
        <w:rPr>
          <w:rFonts w:hint="eastAsia" w:ascii="仿宋" w:hAnsi="仿宋" w:eastAsia="仿宋" w:cs="仿宋"/>
          <w:b/>
          <w:bCs/>
          <w:kern w:val="0"/>
          <w:sz w:val="24"/>
          <w:szCs w:val="24"/>
          <w:lang w:val="en-US" w:bidi="zh-CN"/>
        </w:rPr>
        <w:t>二</w:t>
      </w:r>
      <w:r>
        <w:rPr>
          <w:rFonts w:hint="eastAsia" w:ascii="仿宋" w:hAnsi="仿宋" w:eastAsia="仿宋" w:cs="仿宋"/>
          <w:b/>
          <w:bCs/>
          <w:kern w:val="0"/>
          <w:sz w:val="24"/>
          <w:szCs w:val="24"/>
          <w:lang w:val="zh-CN" w:bidi="zh-CN"/>
        </w:rPr>
        <w:t>）人才培养方案审批</w:t>
      </w:r>
      <w:r>
        <w:rPr>
          <w:rFonts w:hint="eastAsia" w:ascii="仿宋" w:hAnsi="仿宋" w:eastAsia="仿宋" w:cs="仿宋"/>
          <w:b/>
          <w:bCs/>
          <w:kern w:val="0"/>
          <w:sz w:val="24"/>
          <w:szCs w:val="24"/>
          <w:lang w:val="en-US" w:bidi="zh-CN"/>
        </w:rPr>
        <w:t>表</w:t>
      </w:r>
      <w:bookmarkEnd w:id="67"/>
    </w:p>
    <w:p w14:paraId="59113C59">
      <w:pPr>
        <w:rPr>
          <w:rFonts w:hint="default"/>
          <w:lang w:val="en-US" w:eastAsia="zh-CN"/>
        </w:rPr>
        <w:sectPr>
          <w:pgSz w:w="11911" w:h="16838"/>
          <w:pgMar w:top="1480" w:right="1162" w:bottom="1179" w:left="1361" w:header="0" w:footer="992" w:gutter="0"/>
          <w:pgBorders>
            <w:top w:val="none" w:sz="0" w:space="0"/>
            <w:left w:val="none" w:sz="0" w:space="0"/>
            <w:bottom w:val="none" w:sz="0" w:space="0"/>
            <w:right w:val="none" w:sz="0" w:space="0"/>
          </w:pgBorders>
          <w:pgNumType w:fmt="decimal"/>
          <w:cols w:space="0" w:num="1"/>
          <w:docGrid w:linePitch="329" w:charSpace="0"/>
        </w:sectPr>
      </w:pPr>
      <w:r>
        <w:drawing>
          <wp:inline distT="0" distB="0" distL="114300" distR="114300">
            <wp:extent cx="5840095" cy="8577580"/>
            <wp:effectExtent l="0" t="0" r="825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lum bright="-6000" contrast="18000"/>
                    </a:blip>
                    <a:stretch>
                      <a:fillRect/>
                    </a:stretch>
                  </pic:blipFill>
                  <pic:spPr>
                    <a:xfrm>
                      <a:off x="0" y="0"/>
                      <a:ext cx="5840095" cy="8577580"/>
                    </a:xfrm>
                    <a:prstGeom prst="rect">
                      <a:avLst/>
                    </a:prstGeom>
                    <a:noFill/>
                    <a:ln>
                      <a:noFill/>
                    </a:ln>
                  </pic:spPr>
                </pic:pic>
              </a:graphicData>
            </a:graphic>
          </wp:inline>
        </w:drawing>
      </w:r>
    </w:p>
    <w:p w14:paraId="7D7B500C">
      <w:pPr>
        <w:pStyle w:val="3"/>
        <w:keepNext/>
        <w:keepLines/>
        <w:pageBreakBefore w:val="0"/>
        <w:widowControl w:val="0"/>
        <w:kinsoku/>
        <w:wordWrap/>
        <w:overflowPunct/>
        <w:topLinePunct w:val="0"/>
        <w:autoSpaceDE/>
        <w:autoSpaceDN/>
        <w:bidi w:val="0"/>
        <w:adjustRightInd w:val="0"/>
        <w:snapToGrid w:val="0"/>
        <w:spacing w:before="166" w:beforeLines="50" w:after="0" w:line="360" w:lineRule="auto"/>
        <w:textAlignment w:val="auto"/>
        <w:rPr>
          <w:rFonts w:hint="eastAsia"/>
          <w:lang w:val="en-US" w:eastAsia="zh-CN"/>
        </w:rPr>
      </w:pPr>
      <w:bookmarkStart w:id="68" w:name="_Toc31947"/>
      <w:bookmarkStart w:id="69" w:name="_Toc14881"/>
      <w:r>
        <w:rPr>
          <w:rFonts w:hint="eastAsia" w:ascii="仿宋" w:hAnsi="仿宋" w:eastAsia="仿宋" w:cs="仿宋"/>
          <w:sz w:val="24"/>
          <w:szCs w:val="24"/>
          <w:lang w:val="en-US" w:eastAsia="zh-CN"/>
        </w:rPr>
        <w:t>（三）变更审批表</w:t>
      </w:r>
      <w:bookmarkEnd w:id="68"/>
      <w:bookmarkEnd w:id="69"/>
      <w:bookmarkStart w:id="70" w:name="_Toc1836"/>
    </w:p>
    <w:p w14:paraId="6BACD569">
      <w:pPr>
        <w:spacing w:before="10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吉林工程职业学院人才培养方案变更审批表</w:t>
      </w:r>
      <w:bookmarkEnd w:id="70"/>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631"/>
        <w:gridCol w:w="143"/>
        <w:gridCol w:w="774"/>
        <w:gridCol w:w="774"/>
        <w:gridCol w:w="774"/>
        <w:gridCol w:w="774"/>
        <w:gridCol w:w="774"/>
        <w:gridCol w:w="774"/>
        <w:gridCol w:w="774"/>
        <w:gridCol w:w="774"/>
        <w:gridCol w:w="774"/>
        <w:gridCol w:w="774"/>
      </w:tblGrid>
      <w:tr w14:paraId="1D2D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noWrap w:val="0"/>
            <w:vAlign w:val="center"/>
          </w:tcPr>
          <w:p w14:paraId="3635AC2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申请时间</w:t>
            </w:r>
          </w:p>
        </w:tc>
        <w:tc>
          <w:tcPr>
            <w:tcW w:w="4644" w:type="dxa"/>
            <w:gridSpan w:val="6"/>
            <w:noWrap w:val="0"/>
            <w:vAlign w:val="center"/>
          </w:tcPr>
          <w:p w14:paraId="6F2FCF6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年   月   日</w:t>
            </w:r>
          </w:p>
        </w:tc>
      </w:tr>
      <w:tr w14:paraId="61FD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noWrap w:val="0"/>
            <w:vAlign w:val="center"/>
          </w:tcPr>
          <w:p w14:paraId="1628480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申请部门</w:t>
            </w:r>
          </w:p>
        </w:tc>
        <w:tc>
          <w:tcPr>
            <w:tcW w:w="4644" w:type="dxa"/>
            <w:gridSpan w:val="6"/>
            <w:noWrap w:val="0"/>
            <w:vAlign w:val="center"/>
          </w:tcPr>
          <w:p w14:paraId="252E9BE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r>
      <w:tr w14:paraId="67F1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644" w:type="dxa"/>
            <w:gridSpan w:val="7"/>
            <w:noWrap w:val="0"/>
            <w:vAlign w:val="center"/>
          </w:tcPr>
          <w:p w14:paraId="5BD0820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申请变更培养方案的专业、年级</w:t>
            </w:r>
          </w:p>
        </w:tc>
        <w:tc>
          <w:tcPr>
            <w:tcW w:w="4644" w:type="dxa"/>
            <w:gridSpan w:val="6"/>
            <w:noWrap w:val="0"/>
            <w:vAlign w:val="center"/>
          </w:tcPr>
          <w:p w14:paraId="7764912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r>
      <w:tr w14:paraId="798F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gridSpan w:val="2"/>
            <w:noWrap w:val="0"/>
            <w:vAlign w:val="center"/>
          </w:tcPr>
          <w:p w14:paraId="64ABD34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申请变更理由及课程调整方案</w:t>
            </w:r>
          </w:p>
        </w:tc>
        <w:tc>
          <w:tcPr>
            <w:tcW w:w="7883" w:type="dxa"/>
            <w:gridSpan w:val="11"/>
            <w:noWrap w:val="0"/>
            <w:vAlign w:val="center"/>
          </w:tcPr>
          <w:p w14:paraId="4C73B94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01D9DCE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20B9205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3C2EBB5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5B1D5F4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2FDA3A9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6A003A2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289DE8D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33367F1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437F342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67BAE9A2">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60E3AF0D">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750BC41D">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7CB7CE89">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0770DE5F">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36AACE65">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4D8EF248">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765D284E">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2923B28F">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640D6C96">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68DBE793">
            <w:pPr>
              <w:pStyle w:val="5"/>
              <w:keepNext w:val="0"/>
              <w:keepLines w:val="0"/>
              <w:suppressLineNumbers w:val="0"/>
              <w:spacing w:beforeAutospacing="0" w:after="0" w:afterAutospacing="0"/>
              <w:ind w:right="0"/>
              <w:rPr>
                <w:rFonts w:hint="eastAsia" w:ascii="宋体" w:hAnsi="宋体" w:eastAsia="宋体" w:cs="宋体"/>
                <w:sz w:val="24"/>
                <w:szCs w:val="24"/>
                <w:vertAlign w:val="baseline"/>
                <w:lang w:val="en-US" w:eastAsia="zh-CN"/>
              </w:rPr>
            </w:pPr>
          </w:p>
          <w:p w14:paraId="44DCAD75">
            <w:pPr>
              <w:pStyle w:val="5"/>
              <w:keepNext w:val="0"/>
              <w:keepLines w:val="0"/>
              <w:suppressLineNumbers w:val="0"/>
              <w:spacing w:beforeAutospacing="0" w:after="0" w:afterAutospacing="0"/>
              <w:ind w:left="0" w:leftChars="0" w:right="0" w:firstLine="0" w:firstLineChars="0"/>
              <w:rPr>
                <w:rFonts w:hint="eastAsia" w:ascii="宋体" w:hAnsi="宋体" w:eastAsia="宋体" w:cs="宋体"/>
                <w:sz w:val="24"/>
                <w:szCs w:val="24"/>
                <w:vertAlign w:val="baseline"/>
                <w:lang w:val="en-US" w:eastAsia="zh-CN"/>
              </w:rPr>
            </w:pPr>
          </w:p>
        </w:tc>
      </w:tr>
      <w:tr w14:paraId="0A84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644" w:type="dxa"/>
            <w:gridSpan w:val="7"/>
            <w:noWrap w:val="0"/>
            <w:vAlign w:val="center"/>
          </w:tcPr>
          <w:p w14:paraId="526E035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变更前</w:t>
            </w:r>
          </w:p>
        </w:tc>
        <w:tc>
          <w:tcPr>
            <w:tcW w:w="4644" w:type="dxa"/>
            <w:gridSpan w:val="6"/>
            <w:noWrap w:val="0"/>
            <w:vAlign w:val="center"/>
          </w:tcPr>
          <w:p w14:paraId="5BFA0E6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变更后</w:t>
            </w:r>
          </w:p>
        </w:tc>
      </w:tr>
      <w:tr w14:paraId="27D3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noWrap w:val="0"/>
            <w:vAlign w:val="center"/>
          </w:tcPr>
          <w:p w14:paraId="245E9EE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课程名称</w:t>
            </w:r>
          </w:p>
        </w:tc>
        <w:tc>
          <w:tcPr>
            <w:tcW w:w="774" w:type="dxa"/>
            <w:gridSpan w:val="2"/>
            <w:noWrap w:val="0"/>
            <w:vAlign w:val="center"/>
          </w:tcPr>
          <w:p w14:paraId="3E1A505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开设学期</w:t>
            </w:r>
          </w:p>
        </w:tc>
        <w:tc>
          <w:tcPr>
            <w:tcW w:w="774" w:type="dxa"/>
            <w:noWrap w:val="0"/>
            <w:vAlign w:val="center"/>
          </w:tcPr>
          <w:p w14:paraId="77CB912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学分</w:t>
            </w:r>
          </w:p>
        </w:tc>
        <w:tc>
          <w:tcPr>
            <w:tcW w:w="774" w:type="dxa"/>
            <w:noWrap w:val="0"/>
            <w:vAlign w:val="center"/>
          </w:tcPr>
          <w:p w14:paraId="00367E8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周学时</w:t>
            </w:r>
          </w:p>
        </w:tc>
        <w:tc>
          <w:tcPr>
            <w:tcW w:w="774" w:type="dxa"/>
            <w:noWrap w:val="0"/>
            <w:vAlign w:val="center"/>
          </w:tcPr>
          <w:p w14:paraId="1A3FC0C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总学时</w:t>
            </w:r>
          </w:p>
        </w:tc>
        <w:tc>
          <w:tcPr>
            <w:tcW w:w="774" w:type="dxa"/>
            <w:noWrap w:val="0"/>
            <w:vAlign w:val="center"/>
          </w:tcPr>
          <w:p w14:paraId="2592B98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考核方式</w:t>
            </w:r>
          </w:p>
        </w:tc>
        <w:tc>
          <w:tcPr>
            <w:tcW w:w="774" w:type="dxa"/>
            <w:noWrap w:val="0"/>
            <w:vAlign w:val="center"/>
          </w:tcPr>
          <w:p w14:paraId="400A74D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课程名称</w:t>
            </w:r>
          </w:p>
        </w:tc>
        <w:tc>
          <w:tcPr>
            <w:tcW w:w="774" w:type="dxa"/>
            <w:noWrap w:val="0"/>
            <w:vAlign w:val="center"/>
          </w:tcPr>
          <w:p w14:paraId="0B3EEE7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开设学期</w:t>
            </w:r>
          </w:p>
        </w:tc>
        <w:tc>
          <w:tcPr>
            <w:tcW w:w="774" w:type="dxa"/>
            <w:noWrap w:val="0"/>
            <w:vAlign w:val="center"/>
          </w:tcPr>
          <w:p w14:paraId="6A379C6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学分</w:t>
            </w:r>
          </w:p>
        </w:tc>
        <w:tc>
          <w:tcPr>
            <w:tcW w:w="774" w:type="dxa"/>
            <w:noWrap w:val="0"/>
            <w:vAlign w:val="center"/>
          </w:tcPr>
          <w:p w14:paraId="0A0ED2C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周学时</w:t>
            </w:r>
          </w:p>
        </w:tc>
        <w:tc>
          <w:tcPr>
            <w:tcW w:w="774" w:type="dxa"/>
            <w:noWrap w:val="0"/>
            <w:vAlign w:val="center"/>
          </w:tcPr>
          <w:p w14:paraId="324BA6F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总学时</w:t>
            </w:r>
          </w:p>
        </w:tc>
        <w:tc>
          <w:tcPr>
            <w:tcW w:w="774" w:type="dxa"/>
            <w:noWrap w:val="0"/>
            <w:vAlign w:val="center"/>
          </w:tcPr>
          <w:p w14:paraId="4A101C9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考核方式</w:t>
            </w:r>
          </w:p>
        </w:tc>
      </w:tr>
      <w:tr w14:paraId="0124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noWrap w:val="0"/>
            <w:vAlign w:val="center"/>
          </w:tcPr>
          <w:p w14:paraId="06B0EA6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gridSpan w:val="2"/>
            <w:noWrap w:val="0"/>
            <w:vAlign w:val="center"/>
          </w:tcPr>
          <w:p w14:paraId="204C97D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62ECDA3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6E3FB1F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3397E7F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2A9CB41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1D4FFAA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7AEA31F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5240193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50078CB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3B6FC01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6A0E913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r>
      <w:tr w14:paraId="2D1B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74" w:type="dxa"/>
            <w:noWrap w:val="0"/>
            <w:vAlign w:val="center"/>
          </w:tcPr>
          <w:p w14:paraId="2DB252D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gridSpan w:val="2"/>
            <w:noWrap w:val="0"/>
            <w:vAlign w:val="center"/>
          </w:tcPr>
          <w:p w14:paraId="7606629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2BA5465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4B32E23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7D98653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1C6183C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0265924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4E27EA6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34477C8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348B870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014AED1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c>
          <w:tcPr>
            <w:tcW w:w="774" w:type="dxa"/>
            <w:noWrap w:val="0"/>
            <w:vAlign w:val="center"/>
          </w:tcPr>
          <w:p w14:paraId="5D7439F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tc>
      </w:tr>
      <w:tr w14:paraId="3A19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2A66213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教研室</w:t>
            </w:r>
          </w:p>
          <w:p w14:paraId="11E3BBC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意见</w:t>
            </w:r>
          </w:p>
        </w:tc>
        <w:tc>
          <w:tcPr>
            <w:tcW w:w="7740" w:type="dxa"/>
            <w:gridSpan w:val="10"/>
            <w:noWrap w:val="0"/>
            <w:vAlign w:val="center"/>
          </w:tcPr>
          <w:p w14:paraId="0D2F5BB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2D88612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7E249BB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负责人签名：</w:t>
            </w:r>
          </w:p>
          <w:p w14:paraId="53D54F5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日期：</w:t>
            </w:r>
          </w:p>
        </w:tc>
      </w:tr>
      <w:tr w14:paraId="5E6B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017B305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院（部）</w:t>
            </w:r>
          </w:p>
          <w:p w14:paraId="1129584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意见</w:t>
            </w:r>
          </w:p>
        </w:tc>
        <w:tc>
          <w:tcPr>
            <w:tcW w:w="7740" w:type="dxa"/>
            <w:gridSpan w:val="10"/>
            <w:noWrap w:val="0"/>
            <w:vAlign w:val="center"/>
          </w:tcPr>
          <w:p w14:paraId="1740E9B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15A3E59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6D85438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负责人签名：</w:t>
            </w:r>
          </w:p>
          <w:p w14:paraId="5E5BCFC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日期：</w:t>
            </w:r>
          </w:p>
        </w:tc>
      </w:tr>
      <w:tr w14:paraId="74B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7560A75A">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教务处</w:t>
            </w:r>
          </w:p>
          <w:p w14:paraId="057C12B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意见</w:t>
            </w:r>
          </w:p>
        </w:tc>
        <w:tc>
          <w:tcPr>
            <w:tcW w:w="7740" w:type="dxa"/>
            <w:gridSpan w:val="10"/>
            <w:noWrap w:val="0"/>
            <w:vAlign w:val="center"/>
          </w:tcPr>
          <w:p w14:paraId="20731E2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3150B14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135311C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负责人签名：</w:t>
            </w:r>
          </w:p>
          <w:p w14:paraId="4ECD03F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日期：</w:t>
            </w:r>
          </w:p>
        </w:tc>
      </w:tr>
      <w:tr w14:paraId="083C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55E0AB05">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教学副</w:t>
            </w:r>
            <w:r>
              <w:rPr>
                <w:rFonts w:hint="eastAsia" w:ascii="宋体" w:hAnsi="宋体" w:eastAsia="宋体" w:cs="宋体"/>
                <w:kern w:val="0"/>
                <w:sz w:val="24"/>
                <w:szCs w:val="24"/>
                <w:lang w:val="en-US" w:eastAsia="zh-CN"/>
              </w:rPr>
              <w:t>校长</w:t>
            </w:r>
          </w:p>
          <w:p w14:paraId="0E8E48E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意见</w:t>
            </w:r>
          </w:p>
        </w:tc>
        <w:tc>
          <w:tcPr>
            <w:tcW w:w="7740" w:type="dxa"/>
            <w:gridSpan w:val="10"/>
            <w:noWrap w:val="0"/>
            <w:vAlign w:val="center"/>
          </w:tcPr>
          <w:p w14:paraId="040C35D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2D013AF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4F04500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负责人签名：</w:t>
            </w:r>
          </w:p>
          <w:p w14:paraId="7109645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日期：</w:t>
            </w:r>
          </w:p>
        </w:tc>
      </w:tr>
      <w:tr w14:paraId="4E4F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5CA3655F">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校长审核</w:t>
            </w:r>
          </w:p>
        </w:tc>
        <w:tc>
          <w:tcPr>
            <w:tcW w:w="7740" w:type="dxa"/>
            <w:gridSpan w:val="10"/>
            <w:noWrap w:val="0"/>
            <w:vAlign w:val="center"/>
          </w:tcPr>
          <w:p w14:paraId="5FB4443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47642AB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581FEAA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负责人签名：</w:t>
            </w:r>
          </w:p>
          <w:p w14:paraId="3C4A7A4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日期：</w:t>
            </w:r>
          </w:p>
        </w:tc>
      </w:tr>
      <w:tr w14:paraId="3CB2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48" w:type="dxa"/>
            <w:gridSpan w:val="3"/>
            <w:noWrap w:val="0"/>
            <w:vAlign w:val="center"/>
          </w:tcPr>
          <w:p w14:paraId="73674CB2">
            <w:pPr>
              <w:keepNext w:val="0"/>
              <w:keepLines w:val="0"/>
              <w:widowControl/>
              <w:suppressLineNumbers w:val="0"/>
              <w:spacing w:before="0" w:beforeAutospacing="0" w:after="0" w:afterAutospacing="0"/>
              <w:ind w:left="0" w:leftChars="0" w:right="0" w:firstLine="0" w:firstLineChars="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党委批准</w:t>
            </w:r>
          </w:p>
        </w:tc>
        <w:tc>
          <w:tcPr>
            <w:tcW w:w="7740" w:type="dxa"/>
            <w:gridSpan w:val="10"/>
            <w:noWrap w:val="0"/>
            <w:vAlign w:val="center"/>
          </w:tcPr>
          <w:p w14:paraId="52611BF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5E6177F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p>
          <w:p w14:paraId="65A0FAB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负责人签名：</w:t>
            </w:r>
          </w:p>
          <w:p w14:paraId="79EA851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日期：</w:t>
            </w:r>
          </w:p>
        </w:tc>
      </w:tr>
    </w:tbl>
    <w:p w14:paraId="2262EC71">
      <w:pPr>
        <w:rPr>
          <w:rFonts w:hint="default" w:ascii="仿宋" w:hAnsi="仿宋" w:eastAsia="仿宋" w:cs="仿宋"/>
          <w:sz w:val="21"/>
          <w:szCs w:val="21"/>
          <w:lang w:val="en-US" w:eastAsia="zh-CN"/>
        </w:rPr>
      </w:pPr>
    </w:p>
    <w:sectPr>
      <w:pgSz w:w="11911" w:h="16838"/>
      <w:pgMar w:top="1480" w:right="1162" w:bottom="1179" w:left="1361" w:header="0" w:footer="992" w:gutter="0"/>
      <w:pgBorders>
        <w:top w:val="none" w:sz="0" w:space="0"/>
        <w:left w:val="none" w:sz="0" w:space="0"/>
        <w:bottom w:val="none" w:sz="0" w:space="0"/>
        <w:right w:val="none" w:sz="0" w:space="0"/>
      </w:pgBorders>
      <w:pgNumType w:fmt="decimal"/>
      <w:cols w:space="0" w:num="1"/>
      <w:docGrid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FC8F4E-A792-441D-A3A4-2E7EBFC409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9714DC1-2511-46CE-93D0-CF18A98107B5}"/>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3" w:fontKey="{84AE5D3E-FE51-471B-80B9-CC5547A6C1D3}"/>
  </w:font>
  <w:font w:name="华文仿宋">
    <w:panose1 w:val="02010600040101010101"/>
    <w:charset w:val="86"/>
    <w:family w:val="auto"/>
    <w:pitch w:val="default"/>
    <w:sig w:usb0="00000287" w:usb1="080F0000" w:usb2="00000000" w:usb3="00000000" w:csb0="0004009F" w:csb1="DFD70000"/>
    <w:embedRegular r:id="rId4" w:fontKey="{2B64F7BC-D508-447A-A667-3813DBC6903C}"/>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方正舒体"/>
    <w:panose1 w:val="02000000000000000000"/>
    <w:charset w:val="86"/>
    <w:family w:val="swiss"/>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5" w:fontKey="{7109DDE3-3B75-4803-BEEC-493CDD4700B2}"/>
  </w:font>
  <w:font w:name="方正仿宋_GB2312">
    <w:panose1 w:val="02000000000000000000"/>
    <w:charset w:val="86"/>
    <w:family w:val="auto"/>
    <w:pitch w:val="default"/>
    <w:sig w:usb0="A00002BF" w:usb1="184F6CFA" w:usb2="00000012" w:usb3="00000000" w:csb0="00040001" w:csb1="00000000"/>
    <w:embedRegular r:id="rId6" w:fontKey="{B712E771-9C66-4972-8FEA-BA088F4F563A}"/>
  </w:font>
  <w:font w:name="Segoe UI">
    <w:panose1 w:val="020B0502040204020203"/>
    <w:charset w:val="00"/>
    <w:family w:val="swiss"/>
    <w:pitch w:val="default"/>
    <w:sig w:usb0="E4002EFF" w:usb1="C000E47F" w:usb2="00000009" w:usb3="00000000" w:csb0="200001FF" w:csb1="00000000"/>
    <w:embedRegular r:id="rId7" w:fontKey="{8F705D08-D824-4526-BDF6-F20A914DC8E6}"/>
  </w:font>
  <w:font w:name="WPSEMBED1">
    <w:panose1 w:val="02000000000000000000"/>
    <w:charset w:val="86"/>
    <w:family w:val="auto"/>
    <w:pitch w:val="default"/>
    <w:sig w:usb0="A00002BF" w:usb1="184F6CFA" w:usb2="00000012" w:usb3="00000000" w:csb0="00040001" w:csb1="00000000"/>
  </w:font>
  <w:font w:name="MS PGothic">
    <w:panose1 w:val="020B0600070205080204"/>
    <w:charset w:val="80"/>
    <w:family w:val="auto"/>
    <w:pitch w:val="default"/>
    <w:sig w:usb0="E00002FF" w:usb1="6AC7FDFB" w:usb2="08000012" w:usb3="00000000" w:csb0="4002009F" w:csb1="DFD70000"/>
  </w:font>
  <w:font w:name="KSOFBE25B2F9">
    <w:panose1 w:val="02010601030101010101"/>
    <w:charset w:val="86"/>
    <w:family w:val="auto"/>
    <w:pitch w:val="default"/>
    <w:sig w:usb0="00000001" w:usb1="00000000" w:usb2="00000000" w:usb3="00000000" w:csb0="00040001"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A6F7E">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1DEDF">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B7C805">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Ux0jM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1THSMyQEAAJkDAAAOAAAAAAAAAAEAIAAAAB4BAABkcnMvZTJvRG9j&#10;LnhtbFBLBQYAAAAABgAGAFkBAABZBQAAAAA=&#10;">
              <v:fill on="f" focussize="0,0"/>
              <v:stroke on="f"/>
              <v:imagedata o:title=""/>
              <o:lock v:ext="edit" aspectratio="f"/>
              <v:textbox inset="0mm,0mm,0mm,0mm" style="mso-fit-shape-to-text:t;">
                <w:txbxContent>
                  <w:p w14:paraId="20B7C805">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2MTRhY2VlYmYyZDJlNmJlOTZjNTNlZGJiYTNkMWUifQ=="/>
  </w:docVars>
  <w:rsids>
    <w:rsidRoot w:val="45001BFC"/>
    <w:rsid w:val="00017625"/>
    <w:rsid w:val="00045CE0"/>
    <w:rsid w:val="0007629F"/>
    <w:rsid w:val="00087277"/>
    <w:rsid w:val="000B51C2"/>
    <w:rsid w:val="000C3037"/>
    <w:rsid w:val="0018210F"/>
    <w:rsid w:val="0019584C"/>
    <w:rsid w:val="001A6043"/>
    <w:rsid w:val="001D0862"/>
    <w:rsid w:val="001F2EAF"/>
    <w:rsid w:val="00221D45"/>
    <w:rsid w:val="002663C9"/>
    <w:rsid w:val="00285305"/>
    <w:rsid w:val="002A0816"/>
    <w:rsid w:val="002A0E27"/>
    <w:rsid w:val="002E1A56"/>
    <w:rsid w:val="002E51FA"/>
    <w:rsid w:val="002F31D5"/>
    <w:rsid w:val="00350DC2"/>
    <w:rsid w:val="00360B7A"/>
    <w:rsid w:val="00375415"/>
    <w:rsid w:val="00382E27"/>
    <w:rsid w:val="003C0623"/>
    <w:rsid w:val="003E0E4E"/>
    <w:rsid w:val="00410F9C"/>
    <w:rsid w:val="00425E0C"/>
    <w:rsid w:val="00432DA0"/>
    <w:rsid w:val="00452679"/>
    <w:rsid w:val="00463DCE"/>
    <w:rsid w:val="00467E52"/>
    <w:rsid w:val="004A4253"/>
    <w:rsid w:val="004F7D5E"/>
    <w:rsid w:val="005028A4"/>
    <w:rsid w:val="005144B0"/>
    <w:rsid w:val="00526F5C"/>
    <w:rsid w:val="00526FEB"/>
    <w:rsid w:val="0059753F"/>
    <w:rsid w:val="0060238C"/>
    <w:rsid w:val="00625AC1"/>
    <w:rsid w:val="0064035A"/>
    <w:rsid w:val="006651E5"/>
    <w:rsid w:val="006D2008"/>
    <w:rsid w:val="00704241"/>
    <w:rsid w:val="007225CB"/>
    <w:rsid w:val="007236F8"/>
    <w:rsid w:val="00737C62"/>
    <w:rsid w:val="007611F3"/>
    <w:rsid w:val="007624D9"/>
    <w:rsid w:val="007C07AB"/>
    <w:rsid w:val="007C5F33"/>
    <w:rsid w:val="007D02F7"/>
    <w:rsid w:val="0081640E"/>
    <w:rsid w:val="00890D4B"/>
    <w:rsid w:val="008A1DD3"/>
    <w:rsid w:val="008A256B"/>
    <w:rsid w:val="008A2915"/>
    <w:rsid w:val="008C2CBD"/>
    <w:rsid w:val="008C6A6F"/>
    <w:rsid w:val="008C7B2A"/>
    <w:rsid w:val="00935717"/>
    <w:rsid w:val="0097157C"/>
    <w:rsid w:val="00980E9E"/>
    <w:rsid w:val="009B0AF4"/>
    <w:rsid w:val="009C7882"/>
    <w:rsid w:val="00A0703F"/>
    <w:rsid w:val="00A37013"/>
    <w:rsid w:val="00A950D0"/>
    <w:rsid w:val="00AA6039"/>
    <w:rsid w:val="00AC66F4"/>
    <w:rsid w:val="00AD3B7B"/>
    <w:rsid w:val="00AE27AE"/>
    <w:rsid w:val="00B31CDE"/>
    <w:rsid w:val="00B37BD7"/>
    <w:rsid w:val="00B767FB"/>
    <w:rsid w:val="00BA0331"/>
    <w:rsid w:val="00BA1AFD"/>
    <w:rsid w:val="00BE0312"/>
    <w:rsid w:val="00BE590A"/>
    <w:rsid w:val="00BF4EAA"/>
    <w:rsid w:val="00C2043C"/>
    <w:rsid w:val="00C310DB"/>
    <w:rsid w:val="00C3632C"/>
    <w:rsid w:val="00C36977"/>
    <w:rsid w:val="00C91980"/>
    <w:rsid w:val="00CC7A34"/>
    <w:rsid w:val="00CF0D0D"/>
    <w:rsid w:val="00D00F6D"/>
    <w:rsid w:val="00D10B96"/>
    <w:rsid w:val="00D24FF0"/>
    <w:rsid w:val="00D63E0D"/>
    <w:rsid w:val="00D76A2C"/>
    <w:rsid w:val="00D771D7"/>
    <w:rsid w:val="00DC0AFA"/>
    <w:rsid w:val="00DC2B45"/>
    <w:rsid w:val="00E17674"/>
    <w:rsid w:val="00E36E4E"/>
    <w:rsid w:val="00E63041"/>
    <w:rsid w:val="00E7675B"/>
    <w:rsid w:val="00E853DE"/>
    <w:rsid w:val="00EA52D4"/>
    <w:rsid w:val="00ED32CD"/>
    <w:rsid w:val="00ED330E"/>
    <w:rsid w:val="00ED638A"/>
    <w:rsid w:val="00EF6881"/>
    <w:rsid w:val="00F14500"/>
    <w:rsid w:val="00F32FC4"/>
    <w:rsid w:val="00F37475"/>
    <w:rsid w:val="00F4531D"/>
    <w:rsid w:val="00F55835"/>
    <w:rsid w:val="00F72021"/>
    <w:rsid w:val="00F856AE"/>
    <w:rsid w:val="00F943D7"/>
    <w:rsid w:val="00FA4165"/>
    <w:rsid w:val="00FB01DB"/>
    <w:rsid w:val="00FB4C4D"/>
    <w:rsid w:val="00FB57B7"/>
    <w:rsid w:val="00FC3D3E"/>
    <w:rsid w:val="00FD2C11"/>
    <w:rsid w:val="00FD7459"/>
    <w:rsid w:val="00FE148C"/>
    <w:rsid w:val="01F210DC"/>
    <w:rsid w:val="020B7167"/>
    <w:rsid w:val="025F5973"/>
    <w:rsid w:val="02637D1E"/>
    <w:rsid w:val="027E587D"/>
    <w:rsid w:val="042A086B"/>
    <w:rsid w:val="045E761D"/>
    <w:rsid w:val="0462668B"/>
    <w:rsid w:val="04A32B3C"/>
    <w:rsid w:val="04CD37AD"/>
    <w:rsid w:val="04E70524"/>
    <w:rsid w:val="056716CF"/>
    <w:rsid w:val="056E014B"/>
    <w:rsid w:val="059B6B42"/>
    <w:rsid w:val="059D61AC"/>
    <w:rsid w:val="0628161B"/>
    <w:rsid w:val="064C13E1"/>
    <w:rsid w:val="06F7130D"/>
    <w:rsid w:val="07C86613"/>
    <w:rsid w:val="08A74FB5"/>
    <w:rsid w:val="08EC10A6"/>
    <w:rsid w:val="08FD40C4"/>
    <w:rsid w:val="092A3C3E"/>
    <w:rsid w:val="092E10B5"/>
    <w:rsid w:val="09DA6913"/>
    <w:rsid w:val="0A07190C"/>
    <w:rsid w:val="0A115F02"/>
    <w:rsid w:val="0A3176E6"/>
    <w:rsid w:val="0A572E63"/>
    <w:rsid w:val="0AEA2144"/>
    <w:rsid w:val="0AFB4839"/>
    <w:rsid w:val="0B703978"/>
    <w:rsid w:val="0BB73761"/>
    <w:rsid w:val="0CB8432F"/>
    <w:rsid w:val="0CFA0062"/>
    <w:rsid w:val="0E1019CA"/>
    <w:rsid w:val="0EB64BE1"/>
    <w:rsid w:val="0F741B88"/>
    <w:rsid w:val="0F941A27"/>
    <w:rsid w:val="0F9A068E"/>
    <w:rsid w:val="0F9A2FDE"/>
    <w:rsid w:val="102962AF"/>
    <w:rsid w:val="10C42F97"/>
    <w:rsid w:val="111F4839"/>
    <w:rsid w:val="118F0306"/>
    <w:rsid w:val="11C12C43"/>
    <w:rsid w:val="11F0177A"/>
    <w:rsid w:val="12490E8B"/>
    <w:rsid w:val="12681C41"/>
    <w:rsid w:val="12A63CA4"/>
    <w:rsid w:val="12C62094"/>
    <w:rsid w:val="13502237"/>
    <w:rsid w:val="137608F1"/>
    <w:rsid w:val="13873A19"/>
    <w:rsid w:val="13EF74EC"/>
    <w:rsid w:val="141C2D64"/>
    <w:rsid w:val="157D5281"/>
    <w:rsid w:val="157E0C5D"/>
    <w:rsid w:val="15AA124A"/>
    <w:rsid w:val="15E52C78"/>
    <w:rsid w:val="162B4831"/>
    <w:rsid w:val="16986A48"/>
    <w:rsid w:val="17F97E0B"/>
    <w:rsid w:val="183738B6"/>
    <w:rsid w:val="18497E33"/>
    <w:rsid w:val="185C7097"/>
    <w:rsid w:val="191E4ABD"/>
    <w:rsid w:val="196A6A3A"/>
    <w:rsid w:val="196C3F91"/>
    <w:rsid w:val="19725856"/>
    <w:rsid w:val="1A340C0C"/>
    <w:rsid w:val="1A96409E"/>
    <w:rsid w:val="1ABF283E"/>
    <w:rsid w:val="1B204BD0"/>
    <w:rsid w:val="1B694D1C"/>
    <w:rsid w:val="1B8649F8"/>
    <w:rsid w:val="1BAB452B"/>
    <w:rsid w:val="1BD37604"/>
    <w:rsid w:val="1C4B23AA"/>
    <w:rsid w:val="1C7F3E27"/>
    <w:rsid w:val="1D167C32"/>
    <w:rsid w:val="1D195222"/>
    <w:rsid w:val="1E40398A"/>
    <w:rsid w:val="1E7F5B46"/>
    <w:rsid w:val="1EFD7285"/>
    <w:rsid w:val="1F40503E"/>
    <w:rsid w:val="1F6A16A3"/>
    <w:rsid w:val="1F8119E9"/>
    <w:rsid w:val="1F8352B0"/>
    <w:rsid w:val="2079017C"/>
    <w:rsid w:val="208345A2"/>
    <w:rsid w:val="20AD5144"/>
    <w:rsid w:val="20AE3C5F"/>
    <w:rsid w:val="20C218EE"/>
    <w:rsid w:val="20C22EE1"/>
    <w:rsid w:val="20FB31AF"/>
    <w:rsid w:val="212F3E14"/>
    <w:rsid w:val="2130402E"/>
    <w:rsid w:val="21F56863"/>
    <w:rsid w:val="231869E6"/>
    <w:rsid w:val="234462B4"/>
    <w:rsid w:val="235C6C70"/>
    <w:rsid w:val="23D90363"/>
    <w:rsid w:val="23D95440"/>
    <w:rsid w:val="242D1969"/>
    <w:rsid w:val="24DB58A5"/>
    <w:rsid w:val="25223C13"/>
    <w:rsid w:val="26361D8C"/>
    <w:rsid w:val="26711315"/>
    <w:rsid w:val="27244C60"/>
    <w:rsid w:val="27352EC6"/>
    <w:rsid w:val="276F6846"/>
    <w:rsid w:val="27BC3169"/>
    <w:rsid w:val="27D75A4D"/>
    <w:rsid w:val="283910FE"/>
    <w:rsid w:val="28516CAB"/>
    <w:rsid w:val="288118E9"/>
    <w:rsid w:val="28E708BE"/>
    <w:rsid w:val="28F416F8"/>
    <w:rsid w:val="29365CAD"/>
    <w:rsid w:val="29FB0865"/>
    <w:rsid w:val="2A1A330B"/>
    <w:rsid w:val="2A9F7EF3"/>
    <w:rsid w:val="2AA70863"/>
    <w:rsid w:val="2AAF43DA"/>
    <w:rsid w:val="2B7A135F"/>
    <w:rsid w:val="2B8107A6"/>
    <w:rsid w:val="2C114D79"/>
    <w:rsid w:val="2CA4649D"/>
    <w:rsid w:val="2E021BF0"/>
    <w:rsid w:val="2E586FEE"/>
    <w:rsid w:val="2E883361"/>
    <w:rsid w:val="2EA57E0E"/>
    <w:rsid w:val="2EC87F21"/>
    <w:rsid w:val="2FAB0ED4"/>
    <w:rsid w:val="2FD86A3A"/>
    <w:rsid w:val="30265235"/>
    <w:rsid w:val="30542806"/>
    <w:rsid w:val="30830ED0"/>
    <w:rsid w:val="30D837FD"/>
    <w:rsid w:val="31411253"/>
    <w:rsid w:val="31801004"/>
    <w:rsid w:val="320628E7"/>
    <w:rsid w:val="32584AA6"/>
    <w:rsid w:val="325B00F2"/>
    <w:rsid w:val="328B4E7C"/>
    <w:rsid w:val="32B45C1F"/>
    <w:rsid w:val="33231F16"/>
    <w:rsid w:val="33A12EF5"/>
    <w:rsid w:val="341C23A1"/>
    <w:rsid w:val="345B63E7"/>
    <w:rsid w:val="34A53A6B"/>
    <w:rsid w:val="350F6A57"/>
    <w:rsid w:val="35376050"/>
    <w:rsid w:val="353F3D6D"/>
    <w:rsid w:val="355606AD"/>
    <w:rsid w:val="358261C0"/>
    <w:rsid w:val="35B50EC4"/>
    <w:rsid w:val="35CF506F"/>
    <w:rsid w:val="35D02BA5"/>
    <w:rsid w:val="360C068A"/>
    <w:rsid w:val="369409D9"/>
    <w:rsid w:val="36B9502A"/>
    <w:rsid w:val="379C4276"/>
    <w:rsid w:val="37BE455A"/>
    <w:rsid w:val="37EC7A62"/>
    <w:rsid w:val="382F2FC9"/>
    <w:rsid w:val="38350200"/>
    <w:rsid w:val="38C05153"/>
    <w:rsid w:val="3917707D"/>
    <w:rsid w:val="39301A0D"/>
    <w:rsid w:val="3A2F2590"/>
    <w:rsid w:val="3A43428E"/>
    <w:rsid w:val="3A4F216D"/>
    <w:rsid w:val="3A996973"/>
    <w:rsid w:val="3B98227A"/>
    <w:rsid w:val="3BAF6DA6"/>
    <w:rsid w:val="3CB036B4"/>
    <w:rsid w:val="3D6937CD"/>
    <w:rsid w:val="3D7B3D3F"/>
    <w:rsid w:val="3E1D1730"/>
    <w:rsid w:val="3E6C490A"/>
    <w:rsid w:val="3EB07A18"/>
    <w:rsid w:val="3F641630"/>
    <w:rsid w:val="3F71263C"/>
    <w:rsid w:val="3FBE1D66"/>
    <w:rsid w:val="3FD9121B"/>
    <w:rsid w:val="3FF53006"/>
    <w:rsid w:val="40A363F4"/>
    <w:rsid w:val="40CC4895"/>
    <w:rsid w:val="40D55514"/>
    <w:rsid w:val="40EE65D6"/>
    <w:rsid w:val="41310A48"/>
    <w:rsid w:val="416C20BE"/>
    <w:rsid w:val="41792343"/>
    <w:rsid w:val="41E1660D"/>
    <w:rsid w:val="41FB6F31"/>
    <w:rsid w:val="42366889"/>
    <w:rsid w:val="42BE51AF"/>
    <w:rsid w:val="44335551"/>
    <w:rsid w:val="44AF66D2"/>
    <w:rsid w:val="44B2426D"/>
    <w:rsid w:val="44B55581"/>
    <w:rsid w:val="45001BFC"/>
    <w:rsid w:val="453B020B"/>
    <w:rsid w:val="45BA46E4"/>
    <w:rsid w:val="45F53D44"/>
    <w:rsid w:val="45FE2A56"/>
    <w:rsid w:val="469901CE"/>
    <w:rsid w:val="4703066D"/>
    <w:rsid w:val="47706CEB"/>
    <w:rsid w:val="47C00975"/>
    <w:rsid w:val="47C7237A"/>
    <w:rsid w:val="48AA4E97"/>
    <w:rsid w:val="49113267"/>
    <w:rsid w:val="49834253"/>
    <w:rsid w:val="49A01A73"/>
    <w:rsid w:val="49BC243F"/>
    <w:rsid w:val="4A4F0D67"/>
    <w:rsid w:val="4B4B3E57"/>
    <w:rsid w:val="4B717C90"/>
    <w:rsid w:val="4C053C05"/>
    <w:rsid w:val="4C6572F5"/>
    <w:rsid w:val="4C6F3A23"/>
    <w:rsid w:val="4C8A5D4C"/>
    <w:rsid w:val="4CAC7C0B"/>
    <w:rsid w:val="4CFC2525"/>
    <w:rsid w:val="4D577E59"/>
    <w:rsid w:val="4D79029F"/>
    <w:rsid w:val="4D9464F6"/>
    <w:rsid w:val="4E021460"/>
    <w:rsid w:val="4E5E6F3B"/>
    <w:rsid w:val="4EA21ED0"/>
    <w:rsid w:val="4F400944"/>
    <w:rsid w:val="4F74239C"/>
    <w:rsid w:val="50371390"/>
    <w:rsid w:val="50DE21C3"/>
    <w:rsid w:val="517B3EB5"/>
    <w:rsid w:val="51F577C4"/>
    <w:rsid w:val="52BB2C7B"/>
    <w:rsid w:val="52D675F5"/>
    <w:rsid w:val="53265E2E"/>
    <w:rsid w:val="53832E7C"/>
    <w:rsid w:val="54190AE0"/>
    <w:rsid w:val="54E3424B"/>
    <w:rsid w:val="550C4BFF"/>
    <w:rsid w:val="551F7E12"/>
    <w:rsid w:val="55674FA4"/>
    <w:rsid w:val="556A426A"/>
    <w:rsid w:val="556B7A96"/>
    <w:rsid w:val="55CB21FF"/>
    <w:rsid w:val="55F81F79"/>
    <w:rsid w:val="564C222C"/>
    <w:rsid w:val="575C6030"/>
    <w:rsid w:val="578F269E"/>
    <w:rsid w:val="58097FE5"/>
    <w:rsid w:val="584C2108"/>
    <w:rsid w:val="585711D8"/>
    <w:rsid w:val="589441CB"/>
    <w:rsid w:val="58E82F0B"/>
    <w:rsid w:val="5A6000EC"/>
    <w:rsid w:val="5A71382D"/>
    <w:rsid w:val="5B052A86"/>
    <w:rsid w:val="5B337827"/>
    <w:rsid w:val="5B660ABF"/>
    <w:rsid w:val="5B78204E"/>
    <w:rsid w:val="5BA9641B"/>
    <w:rsid w:val="5BE40430"/>
    <w:rsid w:val="5D240F0B"/>
    <w:rsid w:val="5D5B5434"/>
    <w:rsid w:val="5D6B3B9B"/>
    <w:rsid w:val="5DA622BA"/>
    <w:rsid w:val="5DC34C97"/>
    <w:rsid w:val="5E2002BE"/>
    <w:rsid w:val="5F0F2C8A"/>
    <w:rsid w:val="5F155135"/>
    <w:rsid w:val="5F4B36FE"/>
    <w:rsid w:val="5FC1264B"/>
    <w:rsid w:val="60237BF2"/>
    <w:rsid w:val="605627FA"/>
    <w:rsid w:val="606E54A6"/>
    <w:rsid w:val="609105F8"/>
    <w:rsid w:val="60FA6BA5"/>
    <w:rsid w:val="617E2781"/>
    <w:rsid w:val="61DB1C6A"/>
    <w:rsid w:val="62225B96"/>
    <w:rsid w:val="62361E5F"/>
    <w:rsid w:val="62A56E45"/>
    <w:rsid w:val="62B47227"/>
    <w:rsid w:val="62B95A2A"/>
    <w:rsid w:val="63F159D8"/>
    <w:rsid w:val="64181CAB"/>
    <w:rsid w:val="642C6B67"/>
    <w:rsid w:val="655B5C61"/>
    <w:rsid w:val="65792828"/>
    <w:rsid w:val="65BF2370"/>
    <w:rsid w:val="660D2ED6"/>
    <w:rsid w:val="664F1741"/>
    <w:rsid w:val="664F2950"/>
    <w:rsid w:val="66820979"/>
    <w:rsid w:val="67455F68"/>
    <w:rsid w:val="67814AD5"/>
    <w:rsid w:val="678B0115"/>
    <w:rsid w:val="67AF4FE1"/>
    <w:rsid w:val="67B11C5B"/>
    <w:rsid w:val="686C3553"/>
    <w:rsid w:val="68A47863"/>
    <w:rsid w:val="69456E2B"/>
    <w:rsid w:val="69A43E19"/>
    <w:rsid w:val="6A042988"/>
    <w:rsid w:val="6A3E37C1"/>
    <w:rsid w:val="6A6257BB"/>
    <w:rsid w:val="6B504FBD"/>
    <w:rsid w:val="6BE549A5"/>
    <w:rsid w:val="6C0E3364"/>
    <w:rsid w:val="6C152217"/>
    <w:rsid w:val="6D346119"/>
    <w:rsid w:val="6D6F5598"/>
    <w:rsid w:val="6D7D01AD"/>
    <w:rsid w:val="6D8A56B5"/>
    <w:rsid w:val="6D947DD3"/>
    <w:rsid w:val="6D9B1EFD"/>
    <w:rsid w:val="6DA52096"/>
    <w:rsid w:val="6DAD2C91"/>
    <w:rsid w:val="6DB61097"/>
    <w:rsid w:val="6E5C0E9F"/>
    <w:rsid w:val="6F67111E"/>
    <w:rsid w:val="6F895AE9"/>
    <w:rsid w:val="6FFD3FBC"/>
    <w:rsid w:val="703B56AF"/>
    <w:rsid w:val="705A154B"/>
    <w:rsid w:val="70B623BC"/>
    <w:rsid w:val="70BA45AB"/>
    <w:rsid w:val="712D0EF8"/>
    <w:rsid w:val="719E7AC6"/>
    <w:rsid w:val="720974D8"/>
    <w:rsid w:val="725956F5"/>
    <w:rsid w:val="725D74B5"/>
    <w:rsid w:val="727D77AE"/>
    <w:rsid w:val="729F75AC"/>
    <w:rsid w:val="72A27E26"/>
    <w:rsid w:val="72BE1302"/>
    <w:rsid w:val="731114A3"/>
    <w:rsid w:val="737D4A01"/>
    <w:rsid w:val="73A77D02"/>
    <w:rsid w:val="73B057E9"/>
    <w:rsid w:val="73C43E39"/>
    <w:rsid w:val="744146B2"/>
    <w:rsid w:val="74726B6E"/>
    <w:rsid w:val="74B351A8"/>
    <w:rsid w:val="74F457F1"/>
    <w:rsid w:val="7524023C"/>
    <w:rsid w:val="75597EC4"/>
    <w:rsid w:val="755F54B8"/>
    <w:rsid w:val="759527DF"/>
    <w:rsid w:val="75D42E7C"/>
    <w:rsid w:val="75F91D1B"/>
    <w:rsid w:val="763B4B15"/>
    <w:rsid w:val="763F656D"/>
    <w:rsid w:val="76946B4D"/>
    <w:rsid w:val="76D053E2"/>
    <w:rsid w:val="76D669E0"/>
    <w:rsid w:val="77107398"/>
    <w:rsid w:val="775429FC"/>
    <w:rsid w:val="782013CC"/>
    <w:rsid w:val="787A4CCC"/>
    <w:rsid w:val="78BB7DBF"/>
    <w:rsid w:val="78FB3062"/>
    <w:rsid w:val="791275A7"/>
    <w:rsid w:val="79EB3F2F"/>
    <w:rsid w:val="79F95D73"/>
    <w:rsid w:val="7ACB3368"/>
    <w:rsid w:val="7AE63EBE"/>
    <w:rsid w:val="7B373CC7"/>
    <w:rsid w:val="7C4A35F6"/>
    <w:rsid w:val="7C4F5B14"/>
    <w:rsid w:val="7C5F5DCB"/>
    <w:rsid w:val="7CB3260B"/>
    <w:rsid w:val="7CE81593"/>
    <w:rsid w:val="7CF85B7A"/>
    <w:rsid w:val="7DF509C8"/>
    <w:rsid w:val="7E3B0727"/>
    <w:rsid w:val="7E70004F"/>
    <w:rsid w:val="7F355F1B"/>
    <w:rsid w:val="7F4565FF"/>
    <w:rsid w:val="7F5E7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40"/>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5"/>
    <w:qFormat/>
    <w:uiPriority w:val="1"/>
    <w:pPr>
      <w:spacing w:before="141"/>
      <w:ind w:left="792"/>
      <w:outlineLvl w:val="2"/>
    </w:pPr>
    <w:rPr>
      <w:rFonts w:ascii="楷体" w:hAnsi="楷体" w:eastAsia="楷体" w:cs="楷体"/>
      <w:b/>
      <w:bCs/>
      <w:sz w:val="28"/>
      <w:szCs w:val="28"/>
      <w:lang w:val="zh-CN" w:bidi="zh-CN"/>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Body Text"/>
    <w:basedOn w:val="1"/>
    <w:qFormat/>
    <w:uiPriority w:val="1"/>
    <w:pPr>
      <w:spacing w:before="4"/>
      <w:ind w:left="228"/>
    </w:pPr>
    <w:rPr>
      <w:rFonts w:ascii="仿宋" w:hAnsi="仿宋" w:eastAsia="仿宋" w:cs="仿宋"/>
      <w:sz w:val="28"/>
      <w:szCs w:val="28"/>
      <w:lang w:val="zh-CN" w:bidi="zh-CN"/>
    </w:rPr>
  </w:style>
  <w:style w:type="paragraph" w:styleId="6">
    <w:name w:val="annotation text"/>
    <w:basedOn w:val="1"/>
    <w:link w:val="28"/>
    <w:qFormat/>
    <w:uiPriority w:val="0"/>
    <w:pPr>
      <w:jc w:val="left"/>
    </w:pPr>
  </w:style>
  <w:style w:type="paragraph" w:styleId="7">
    <w:name w:val="Body Text Indent"/>
    <w:basedOn w:val="1"/>
    <w:link w:val="38"/>
    <w:qFormat/>
    <w:uiPriority w:val="0"/>
    <w:pPr>
      <w:tabs>
        <w:tab w:val="left" w:pos="-2008"/>
      </w:tabs>
      <w:spacing w:line="400" w:lineRule="exact"/>
      <w:ind w:firstLine="502"/>
    </w:pPr>
    <w:rPr>
      <w:rFonts w:ascii="宋体"/>
      <w:sz w:val="24"/>
      <w:szCs w:val="20"/>
    </w:rPr>
  </w:style>
  <w:style w:type="paragraph" w:styleId="8">
    <w:name w:val="Plain Text"/>
    <w:basedOn w:val="1"/>
    <w:link w:val="37"/>
    <w:qFormat/>
    <w:uiPriority w:val="0"/>
    <w:pPr>
      <w:spacing w:line="400" w:lineRule="exact"/>
    </w:pPr>
    <w:rPr>
      <w:rFonts w:ascii="宋体" w:hAnsi="Courier New"/>
      <w:szCs w:val="20"/>
    </w:rPr>
  </w:style>
  <w:style w:type="paragraph" w:styleId="9">
    <w:name w:val="Balloon Text"/>
    <w:basedOn w:val="1"/>
    <w:link w:val="27"/>
    <w:qFormat/>
    <w:uiPriority w:val="0"/>
    <w:rPr>
      <w:sz w:val="18"/>
      <w:szCs w:val="18"/>
    </w:rPr>
  </w:style>
  <w:style w:type="paragraph" w:styleId="10">
    <w:name w:val="footer"/>
    <w:basedOn w:val="1"/>
    <w:link w:val="32"/>
    <w:qFormat/>
    <w:uiPriority w:val="0"/>
    <w:pPr>
      <w:tabs>
        <w:tab w:val="center" w:pos="4153"/>
        <w:tab w:val="right" w:pos="8306"/>
      </w:tabs>
      <w:snapToGrid w:val="0"/>
      <w:jc w:val="left"/>
    </w:pPr>
    <w:rPr>
      <w:sz w:val="18"/>
      <w:szCs w:val="18"/>
    </w:rPr>
  </w:style>
  <w:style w:type="paragraph" w:styleId="11">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annotation subject"/>
    <w:basedOn w:val="6"/>
    <w:next w:val="6"/>
    <w:link w:val="29"/>
    <w:qFormat/>
    <w:uiPriority w:val="0"/>
    <w:rPr>
      <w:b/>
      <w:bCs/>
    </w:rPr>
  </w:style>
  <w:style w:type="table" w:styleId="17">
    <w:name w:val="Table Grid"/>
    <w:basedOn w:val="16"/>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FollowedHyperlink"/>
    <w:basedOn w:val="18"/>
    <w:qFormat/>
    <w:uiPriority w:val="0"/>
    <w:rPr>
      <w:rFonts w:hint="eastAsia" w:ascii="宋体" w:hAnsi="宋体" w:eastAsia="宋体" w:cs="宋体"/>
      <w:color w:val="000000"/>
      <w:u w:val="none"/>
    </w:rPr>
  </w:style>
  <w:style w:type="character" w:styleId="21">
    <w:name w:val="Hyperlink"/>
    <w:basedOn w:val="18"/>
    <w:qFormat/>
    <w:uiPriority w:val="0"/>
    <w:rPr>
      <w:color w:val="0000FF"/>
      <w:u w:val="single"/>
    </w:rPr>
  </w:style>
  <w:style w:type="character" w:styleId="22">
    <w:name w:val="annotation reference"/>
    <w:basedOn w:val="18"/>
    <w:qFormat/>
    <w:uiPriority w:val="0"/>
    <w:rPr>
      <w:sz w:val="21"/>
      <w:szCs w:val="21"/>
    </w:rPr>
  </w:style>
  <w:style w:type="character" w:customStyle="1" w:styleId="23">
    <w:name w:val="item-name"/>
    <w:basedOn w:val="18"/>
    <w:qFormat/>
    <w:uiPriority w:val="0"/>
  </w:style>
  <w:style w:type="character" w:customStyle="1" w:styleId="24">
    <w:name w:val="item-name1"/>
    <w:basedOn w:val="18"/>
    <w:qFormat/>
    <w:uiPriority w:val="0"/>
  </w:style>
  <w:style w:type="paragraph" w:customStyle="1" w:styleId="25">
    <w:name w:val="Table Paragraph"/>
    <w:basedOn w:val="1"/>
    <w:qFormat/>
    <w:uiPriority w:val="1"/>
    <w:rPr>
      <w:rFonts w:ascii="仿宋" w:hAnsi="仿宋" w:eastAsia="仿宋" w:cs="仿宋"/>
      <w:lang w:val="zh-CN" w:bidi="zh-CN"/>
    </w:rPr>
  </w:style>
  <w:style w:type="paragraph" w:styleId="26">
    <w:name w:val="List Paragraph"/>
    <w:basedOn w:val="1"/>
    <w:qFormat/>
    <w:uiPriority w:val="1"/>
    <w:pPr>
      <w:spacing w:before="4"/>
      <w:ind w:left="228" w:hanging="284"/>
    </w:pPr>
    <w:rPr>
      <w:rFonts w:ascii="仿宋" w:hAnsi="仿宋" w:eastAsia="仿宋" w:cs="仿宋"/>
      <w:lang w:val="zh-CN" w:bidi="zh-CN"/>
    </w:rPr>
  </w:style>
  <w:style w:type="character" w:customStyle="1" w:styleId="27">
    <w:name w:val="批注框文本 Char"/>
    <w:basedOn w:val="18"/>
    <w:link w:val="9"/>
    <w:qFormat/>
    <w:uiPriority w:val="0"/>
    <w:rPr>
      <w:rFonts w:asciiTheme="minorHAnsi" w:hAnsiTheme="minorHAnsi" w:eastAsiaTheme="minorEastAsia" w:cstheme="minorBidi"/>
      <w:kern w:val="2"/>
      <w:sz w:val="18"/>
      <w:szCs w:val="18"/>
    </w:rPr>
  </w:style>
  <w:style w:type="character" w:customStyle="1" w:styleId="28">
    <w:name w:val="批注文字 Char"/>
    <w:basedOn w:val="18"/>
    <w:link w:val="6"/>
    <w:qFormat/>
    <w:uiPriority w:val="0"/>
    <w:rPr>
      <w:rFonts w:asciiTheme="minorHAnsi" w:hAnsiTheme="minorHAnsi" w:eastAsiaTheme="minorEastAsia" w:cstheme="minorBidi"/>
      <w:kern w:val="2"/>
      <w:sz w:val="21"/>
      <w:szCs w:val="24"/>
    </w:rPr>
  </w:style>
  <w:style w:type="character" w:customStyle="1" w:styleId="29">
    <w:name w:val="批注主题 Char"/>
    <w:basedOn w:val="28"/>
    <w:link w:val="15"/>
    <w:qFormat/>
    <w:uiPriority w:val="0"/>
    <w:rPr>
      <w:rFonts w:asciiTheme="minorHAnsi" w:hAnsiTheme="minorHAnsi" w:eastAsiaTheme="minorEastAsia" w:cstheme="minorBidi"/>
      <w:b/>
      <w:bCs/>
      <w:kern w:val="2"/>
      <w:sz w:val="21"/>
      <w:szCs w:val="24"/>
    </w:rPr>
  </w:style>
  <w:style w:type="character" w:customStyle="1" w:styleId="30">
    <w:name w:val="font11"/>
    <w:basedOn w:val="18"/>
    <w:qFormat/>
    <w:uiPriority w:val="0"/>
    <w:rPr>
      <w:rFonts w:hint="eastAsia" w:ascii="华文仿宋" w:hAnsi="华文仿宋" w:eastAsia="华文仿宋"/>
      <w:color w:val="000000"/>
      <w:sz w:val="18"/>
      <w:szCs w:val="18"/>
      <w:u w:val="none"/>
    </w:rPr>
  </w:style>
  <w:style w:type="character" w:customStyle="1" w:styleId="31">
    <w:name w:val="页眉 Char"/>
    <w:basedOn w:val="18"/>
    <w:link w:val="11"/>
    <w:qFormat/>
    <w:uiPriority w:val="0"/>
    <w:rPr>
      <w:rFonts w:asciiTheme="minorHAnsi" w:hAnsiTheme="minorHAnsi" w:eastAsiaTheme="minorEastAsia" w:cstheme="minorBidi"/>
      <w:kern w:val="2"/>
      <w:sz w:val="18"/>
      <w:szCs w:val="18"/>
    </w:rPr>
  </w:style>
  <w:style w:type="character" w:customStyle="1" w:styleId="32">
    <w:name w:val="页脚 Char"/>
    <w:basedOn w:val="18"/>
    <w:link w:val="10"/>
    <w:qFormat/>
    <w:uiPriority w:val="0"/>
    <w:rPr>
      <w:rFonts w:asciiTheme="minorHAnsi" w:hAnsiTheme="minorHAnsi" w:eastAsiaTheme="minorEastAsia" w:cstheme="minorBidi"/>
      <w:kern w:val="2"/>
      <w:sz w:val="18"/>
      <w:szCs w:val="18"/>
    </w:rPr>
  </w:style>
  <w:style w:type="character" w:customStyle="1" w:styleId="33">
    <w:name w:val="fontstyle01"/>
    <w:basedOn w:val="18"/>
    <w:qFormat/>
    <w:uiPriority w:val="0"/>
    <w:rPr>
      <w:rFonts w:hint="eastAsia" w:ascii="仿宋_GB2312" w:eastAsia="仿宋_GB2312"/>
      <w:color w:val="000000"/>
      <w:sz w:val="22"/>
      <w:szCs w:val="22"/>
    </w:rPr>
  </w:style>
  <w:style w:type="character" w:customStyle="1" w:styleId="34">
    <w:name w:val="fontstyle21"/>
    <w:basedOn w:val="18"/>
    <w:qFormat/>
    <w:uiPriority w:val="0"/>
    <w:rPr>
      <w:rFonts w:hint="eastAsia" w:ascii="仿宋_GB2312" w:eastAsia="仿宋_GB2312"/>
      <w:color w:val="000000"/>
      <w:sz w:val="28"/>
      <w:szCs w:val="28"/>
    </w:rPr>
  </w:style>
  <w:style w:type="character" w:customStyle="1" w:styleId="35">
    <w:name w:val="fontstyle11"/>
    <w:basedOn w:val="18"/>
    <w:qFormat/>
    <w:uiPriority w:val="0"/>
    <w:rPr>
      <w:rFonts w:hint="default" w:ascii="楷体" w:hAnsi="楷体"/>
      <w:color w:val="000000"/>
      <w:sz w:val="28"/>
      <w:szCs w:val="28"/>
    </w:rPr>
  </w:style>
  <w:style w:type="character" w:customStyle="1" w:styleId="36">
    <w:name w:val="fontstyle31"/>
    <w:basedOn w:val="18"/>
    <w:qFormat/>
    <w:uiPriority w:val="0"/>
    <w:rPr>
      <w:rFonts w:hint="default" w:ascii="Calibri" w:hAnsi="Calibri"/>
      <w:color w:val="000000"/>
      <w:sz w:val="18"/>
      <w:szCs w:val="18"/>
    </w:rPr>
  </w:style>
  <w:style w:type="character" w:customStyle="1" w:styleId="37">
    <w:name w:val="纯文本 Char"/>
    <w:basedOn w:val="18"/>
    <w:link w:val="8"/>
    <w:qFormat/>
    <w:uiPriority w:val="0"/>
    <w:rPr>
      <w:rFonts w:ascii="宋体" w:hAnsi="Courier New" w:eastAsiaTheme="minorEastAsia" w:cstheme="minorBidi"/>
      <w:kern w:val="2"/>
      <w:sz w:val="21"/>
    </w:rPr>
  </w:style>
  <w:style w:type="character" w:customStyle="1" w:styleId="38">
    <w:name w:val="正文文本缩进 Char"/>
    <w:basedOn w:val="18"/>
    <w:link w:val="7"/>
    <w:qFormat/>
    <w:uiPriority w:val="0"/>
    <w:rPr>
      <w:rFonts w:ascii="宋体" w:hAnsiTheme="minorHAnsi" w:eastAsiaTheme="minorEastAsia" w:cstheme="minorBidi"/>
      <w:kern w:val="2"/>
      <w:sz w:val="24"/>
    </w:rPr>
  </w:style>
  <w:style w:type="paragraph" w:customStyle="1" w:styleId="39">
    <w:name w:val="Default"/>
    <w:qFormat/>
    <w:uiPriority w:val="0"/>
    <w:pPr>
      <w:widowControl w:val="0"/>
      <w:autoSpaceDE w:val="0"/>
      <w:autoSpaceDN w:val="0"/>
      <w:adjustRightInd w:val="0"/>
    </w:pPr>
    <w:rPr>
      <w:rFonts w:ascii="方正小标宋简体" w:eastAsia="方正小标宋简体" w:cs="方正小标宋简体" w:hAnsiTheme="minorHAnsi"/>
      <w:color w:val="000000"/>
      <w:sz w:val="24"/>
      <w:szCs w:val="24"/>
      <w:lang w:val="en-US" w:eastAsia="zh-CN" w:bidi="ar-SA"/>
    </w:rPr>
  </w:style>
  <w:style w:type="character" w:customStyle="1" w:styleId="40">
    <w:name w:val="标题 2 Char"/>
    <w:link w:val="3"/>
    <w:qFormat/>
    <w:uiPriority w:val="0"/>
    <w:rPr>
      <w:rFonts w:ascii="Arial" w:hAnsi="Arial" w:eastAsia="黑体"/>
      <w:b/>
      <w:sz w:val="32"/>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paragraph" w:customStyle="1" w:styleId="43">
    <w:name w:val="Table Text"/>
    <w:basedOn w:val="1"/>
    <w:semiHidden/>
    <w:qFormat/>
    <w:uiPriority w:val="0"/>
    <w:rPr>
      <w:rFonts w:ascii="宋体" w:hAnsi="宋体" w:eastAsia="宋体" w:cs="宋体"/>
      <w:sz w:val="18"/>
      <w:szCs w:val="18"/>
      <w:lang w:val="en-US" w:eastAsia="en-US" w:bidi="ar-SA"/>
    </w:rPr>
  </w:style>
  <w:style w:type="paragraph" w:customStyle="1" w:styleId="44">
    <w:name w:val="样式1"/>
    <w:basedOn w:val="1"/>
    <w:qFormat/>
    <w:uiPriority w:val="99"/>
    <w:pPr>
      <w:spacing w:before="100" w:line="360" w:lineRule="exact"/>
      <w:jc w:val="center"/>
    </w:pPr>
    <w:rPr>
      <w:rFonts w:ascii="楷体_GB2312" w:hAnsi="Times New Roman" w:eastAsia="楷体_GB2312"/>
      <w:b/>
      <w:sz w:val="32"/>
      <w:szCs w:val="28"/>
    </w:rPr>
  </w:style>
  <w:style w:type="paragraph" w:customStyle="1" w:styleId="45">
    <w:name w:val="表格标题"/>
    <w:next w:val="1"/>
    <w:qFormat/>
    <w:uiPriority w:val="0"/>
    <w:pPr>
      <w:overflowPunct w:val="0"/>
      <w:topLinePunct/>
      <w:spacing w:line="560" w:lineRule="exact"/>
      <w:jc w:val="center"/>
      <w:outlineLvl w:val="9"/>
    </w:pPr>
    <w:rPr>
      <w:rFonts w:ascii="仿宋_GB2312" w:hAnsi="仿宋_GB2312" w:eastAsia="仿宋_GB2312" w:cs="仿宋_GB2312"/>
      <w:spacing w:val="-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D4983F-CB7C-40DE-A53D-3B3131743A2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8183</Words>
  <Characters>8475</Characters>
  <Lines>191</Lines>
  <Paragraphs>53</Paragraphs>
  <TotalTime>10</TotalTime>
  <ScaleCrop>false</ScaleCrop>
  <LinksUpToDate>false</LinksUpToDate>
  <CharactersWithSpaces>8585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2019-07-18T12:55:00Z</dcterms:created>
  <dc:creator>老本</dc:creator>
  <cp:lastModifiedBy>捧猫少女</cp:lastModifiedBy>
  <cp:lastPrinted>2025-11-13T00:49:00Z</cp:lastPrinted>
  <dcterms:modified xsi:type="dcterms:W3CDTF">2026-04-02T23:01:31Z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4BFFAB42E76C4547BE2429F90B0016B6_13</vt:lpwstr>
  </property>
  <property fmtid="{D5CDD505-2E9C-101B-9397-08002B2CF9AE}" pid="4" name="KSOTemplateDocerSaveRecord">
    <vt:lpwstr>eyJoZGlkIjoiODc2MTBhNDNjNDQxYzM1NWMyMWI2ODBmYTkwN2E5YTkiLCJ1c2VySWQiOiI5NTIyMTUzMTIifQ==</vt:lpwstr>
  </property>
</Properties>
</file>