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C2" w:rsidRDefault="00DC61E7">
      <w:pPr>
        <w:spacing w:line="600" w:lineRule="exact"/>
        <w:jc w:val="left"/>
        <w:rPr>
          <w:rFonts w:ascii="黑体" w:eastAsia="黑体" w:hAnsi="黑体" w:cs="方正小标宋简体"/>
          <w:bCs/>
          <w:sz w:val="28"/>
          <w:szCs w:val="28"/>
        </w:rPr>
      </w:pPr>
      <w:r>
        <w:rPr>
          <w:rFonts w:ascii="黑体" w:eastAsia="黑体" w:hAnsi="黑体" w:cs="方正小标宋简体" w:hint="eastAsia"/>
          <w:bCs/>
          <w:sz w:val="28"/>
          <w:szCs w:val="28"/>
        </w:rPr>
        <w:t>附件1</w:t>
      </w:r>
    </w:p>
    <w:p w:rsidR="00587A23" w:rsidRDefault="003C7ECC" w:rsidP="00DC0C8E">
      <w:pPr>
        <w:spacing w:line="600" w:lineRule="exact"/>
        <w:jc w:val="center"/>
        <w:rPr>
          <w:rFonts w:ascii="方正小标宋简体" w:eastAsia="方正小标宋简体" w:hAnsi="方正小标宋简体" w:cs="方正小标宋简体"/>
          <w:bCs/>
          <w:sz w:val="36"/>
          <w:szCs w:val="36"/>
        </w:rPr>
      </w:pPr>
      <w:r w:rsidRPr="003C7ECC">
        <w:rPr>
          <w:rFonts w:ascii="方正小标宋简体" w:eastAsia="方正小标宋简体" w:hAnsi="方正小标宋简体" w:cs="方正小标宋简体" w:hint="eastAsia"/>
          <w:bCs/>
          <w:sz w:val="36"/>
          <w:szCs w:val="36"/>
        </w:rPr>
        <w:t>中国职业技术教育学会</w:t>
      </w:r>
      <w:r w:rsidR="00587A23">
        <w:rPr>
          <w:rFonts w:ascii="方正小标宋简体" w:eastAsia="方正小标宋简体" w:hAnsi="方正小标宋简体" w:cs="方正小标宋简体" w:hint="eastAsia"/>
          <w:bCs/>
          <w:sz w:val="36"/>
          <w:szCs w:val="36"/>
        </w:rPr>
        <w:t>分支机构、研究院（中心）</w:t>
      </w:r>
    </w:p>
    <w:p w:rsidR="00992F74" w:rsidRDefault="00992F74" w:rsidP="00DC0C8E">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w:t>
      </w:r>
      <w:r>
        <w:rPr>
          <w:rFonts w:ascii="方正小标宋简体" w:eastAsia="方正小标宋简体" w:hAnsi="方正小标宋简体" w:cs="方正小标宋简体"/>
          <w:bCs/>
          <w:sz w:val="36"/>
          <w:szCs w:val="36"/>
        </w:rPr>
        <w:t>021</w:t>
      </w:r>
      <w:r>
        <w:rPr>
          <w:rFonts w:ascii="方正小标宋简体" w:eastAsia="方正小标宋简体" w:hAnsi="方正小标宋简体" w:cs="方正小标宋简体" w:hint="eastAsia"/>
          <w:bCs/>
          <w:sz w:val="36"/>
          <w:szCs w:val="36"/>
        </w:rPr>
        <w:t>年度课题</w:t>
      </w:r>
      <w:r w:rsidR="00F54444">
        <w:rPr>
          <w:rFonts w:ascii="方正小标宋简体" w:eastAsia="方正小标宋简体" w:hAnsi="方正小标宋简体" w:cs="方正小标宋简体" w:hint="eastAsia"/>
          <w:bCs/>
          <w:sz w:val="36"/>
          <w:szCs w:val="36"/>
        </w:rPr>
        <w:t>申报</w:t>
      </w:r>
      <w:r>
        <w:rPr>
          <w:rFonts w:ascii="方正小标宋简体" w:eastAsia="方正小标宋简体" w:hAnsi="方正小标宋简体" w:cs="方正小标宋简体" w:hint="eastAsia"/>
          <w:bCs/>
          <w:sz w:val="36"/>
          <w:szCs w:val="36"/>
        </w:rPr>
        <w:t>目录</w:t>
      </w:r>
    </w:p>
    <w:p w:rsidR="009071C2" w:rsidRDefault="00992F74" w:rsidP="00E41264">
      <w:pPr>
        <w:spacing w:beforeLines="50" w:before="156" w:afterLines="50" w:after="156" w:line="600" w:lineRule="exact"/>
        <w:rPr>
          <w:rFonts w:ascii="黑体" w:eastAsia="黑体" w:hAnsi="黑体" w:cs="仿宋_GB2312"/>
          <w:sz w:val="32"/>
          <w:szCs w:val="40"/>
        </w:rPr>
      </w:pPr>
      <w:r>
        <w:rPr>
          <w:rFonts w:ascii="黑体" w:eastAsia="黑体" w:hAnsi="黑体" w:cs="仿宋_GB2312" w:hint="eastAsia"/>
          <w:sz w:val="32"/>
          <w:szCs w:val="40"/>
        </w:rPr>
        <w:t>一</w:t>
      </w:r>
      <w:r w:rsidR="00DC61E7">
        <w:rPr>
          <w:rFonts w:ascii="黑体" w:eastAsia="黑体" w:hAnsi="黑体" w:cs="仿宋_GB2312" w:hint="eastAsia"/>
          <w:sz w:val="32"/>
          <w:szCs w:val="40"/>
        </w:rPr>
        <w:t>、分支机构</w:t>
      </w:r>
    </w:p>
    <w:tbl>
      <w:tblPr>
        <w:tblStyle w:val="a7"/>
        <w:tblW w:w="0" w:type="auto"/>
        <w:jc w:val="center"/>
        <w:tblLayout w:type="fixed"/>
        <w:tblLook w:val="04A0" w:firstRow="1" w:lastRow="0" w:firstColumn="1" w:lastColumn="0" w:noHBand="0" w:noVBand="1"/>
      </w:tblPr>
      <w:tblGrid>
        <w:gridCol w:w="846"/>
        <w:gridCol w:w="5872"/>
        <w:gridCol w:w="1895"/>
      </w:tblGrid>
      <w:tr w:rsidR="009071C2" w:rsidTr="007C47C4">
        <w:trPr>
          <w:cantSplit/>
          <w:tblHeader/>
          <w:jc w:val="center"/>
        </w:trPr>
        <w:tc>
          <w:tcPr>
            <w:tcW w:w="846" w:type="dxa"/>
            <w:vAlign w:val="center"/>
          </w:tcPr>
          <w:p w:rsidR="009071C2" w:rsidRDefault="00DC61E7">
            <w:pPr>
              <w:jc w:val="center"/>
              <w:rPr>
                <w:rFonts w:ascii="仿宋_GB2312" w:eastAsia="仿宋_GB2312"/>
                <w:b/>
                <w:sz w:val="28"/>
                <w:szCs w:val="28"/>
              </w:rPr>
            </w:pPr>
            <w:r>
              <w:rPr>
                <w:rFonts w:ascii="仿宋_GB2312" w:eastAsia="仿宋_GB2312" w:hint="eastAsia"/>
                <w:b/>
                <w:sz w:val="28"/>
                <w:szCs w:val="28"/>
              </w:rPr>
              <w:t>序号</w:t>
            </w:r>
          </w:p>
        </w:tc>
        <w:tc>
          <w:tcPr>
            <w:tcW w:w="5872" w:type="dxa"/>
            <w:vAlign w:val="center"/>
          </w:tcPr>
          <w:p w:rsidR="009071C2" w:rsidRDefault="00992F74">
            <w:pPr>
              <w:jc w:val="center"/>
              <w:rPr>
                <w:rFonts w:ascii="仿宋_GB2312" w:eastAsia="仿宋_GB2312"/>
                <w:b/>
                <w:sz w:val="28"/>
                <w:szCs w:val="28"/>
              </w:rPr>
            </w:pPr>
            <w:r>
              <w:rPr>
                <w:rFonts w:ascii="仿宋_GB2312" w:eastAsia="仿宋_GB2312" w:hint="eastAsia"/>
                <w:b/>
                <w:sz w:val="28"/>
                <w:szCs w:val="28"/>
              </w:rPr>
              <w:t>课题</w:t>
            </w:r>
            <w:r w:rsidR="00DC61E7">
              <w:rPr>
                <w:rFonts w:ascii="仿宋_GB2312" w:eastAsia="仿宋_GB2312" w:hint="eastAsia"/>
                <w:b/>
                <w:sz w:val="28"/>
                <w:szCs w:val="28"/>
              </w:rPr>
              <w:t>名称</w:t>
            </w:r>
          </w:p>
        </w:tc>
        <w:tc>
          <w:tcPr>
            <w:tcW w:w="1895" w:type="dxa"/>
            <w:vAlign w:val="center"/>
          </w:tcPr>
          <w:p w:rsidR="009071C2" w:rsidRDefault="00992F74">
            <w:pPr>
              <w:jc w:val="center"/>
              <w:rPr>
                <w:rFonts w:ascii="仿宋_GB2312" w:eastAsia="仿宋_GB2312"/>
                <w:b/>
                <w:sz w:val="28"/>
                <w:szCs w:val="28"/>
              </w:rPr>
            </w:pPr>
            <w:r>
              <w:rPr>
                <w:rFonts w:ascii="仿宋_GB2312" w:eastAsia="仿宋_GB2312" w:hint="eastAsia"/>
                <w:b/>
                <w:sz w:val="28"/>
                <w:szCs w:val="28"/>
              </w:rPr>
              <w:t>负责</w:t>
            </w:r>
            <w:r w:rsidR="00DC61E7">
              <w:rPr>
                <w:rFonts w:ascii="仿宋_GB2312" w:eastAsia="仿宋_GB2312" w:hint="eastAsia"/>
                <w:b/>
                <w:sz w:val="28"/>
                <w:szCs w:val="28"/>
              </w:rPr>
              <w:t>机构</w:t>
            </w: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粤港澳大湾区背景下职业教育赋能珠宝首饰产业升级的路径研究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珠宝教育专业委员会</w:t>
            </w: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珠宝科学与工程交叉学科设立的意义与建设路径研究</w:t>
            </w:r>
          </w:p>
        </w:tc>
        <w:tc>
          <w:tcPr>
            <w:tcW w:w="1895" w:type="dxa"/>
            <w:vMerge/>
          </w:tcPr>
          <w:p w:rsidR="009071C2" w:rsidRDefault="009071C2">
            <w:pPr>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珠宝“电商式”实训体系构建与模式创新</w:t>
            </w:r>
          </w:p>
        </w:tc>
        <w:tc>
          <w:tcPr>
            <w:tcW w:w="1895" w:type="dxa"/>
            <w:vMerge/>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“双高”背景下高职院校首饰传统工艺教学路径探索——以成都银花丝工艺为例</w:t>
            </w:r>
          </w:p>
        </w:tc>
        <w:tc>
          <w:tcPr>
            <w:tcW w:w="1895" w:type="dxa"/>
            <w:vMerge/>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校企融合培养创新型玉雕首饰设计人才——以探索导师工作室制新模式为例</w:t>
            </w:r>
          </w:p>
        </w:tc>
        <w:tc>
          <w:tcPr>
            <w:tcW w:w="1895" w:type="dxa"/>
            <w:vMerge/>
          </w:tcPr>
          <w:p w:rsidR="009071C2" w:rsidRDefault="009071C2">
            <w:pPr>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产教融合实训基地智能网联汽车技术专业课教师、教材、教法研究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科技成果转化工作委员会</w:t>
            </w: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产教融合实训基地数字化能力通识课教学体系研究</w:t>
            </w:r>
          </w:p>
        </w:tc>
        <w:tc>
          <w:tcPr>
            <w:tcW w:w="1895" w:type="dxa"/>
            <w:vMerge/>
            <w:vAlign w:val="center"/>
          </w:tcPr>
          <w:p w:rsidR="009071C2" w:rsidRDefault="009071C2">
            <w:pPr>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新专业目录背景下制造业领域校企合作新方式</w:t>
            </w:r>
          </w:p>
        </w:tc>
        <w:tc>
          <w:tcPr>
            <w:tcW w:w="1895" w:type="dxa"/>
            <w:vMerge/>
            <w:vAlign w:val="center"/>
          </w:tcPr>
          <w:p w:rsidR="009071C2" w:rsidRDefault="009071C2">
            <w:pPr>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国家黑土地保护工程与农业职业技术人才培养</w:t>
            </w:r>
          </w:p>
        </w:tc>
        <w:tc>
          <w:tcPr>
            <w:tcW w:w="1895" w:type="dxa"/>
            <w:vMerge/>
            <w:vAlign w:val="center"/>
          </w:tcPr>
          <w:p w:rsidR="009071C2" w:rsidRDefault="009071C2">
            <w:pPr>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职业院校服务乡村振兴策略研究</w:t>
            </w:r>
          </w:p>
        </w:tc>
        <w:tc>
          <w:tcPr>
            <w:tcW w:w="1895" w:type="dxa"/>
            <w:vMerge/>
            <w:vAlign w:val="center"/>
          </w:tcPr>
          <w:p w:rsidR="009071C2" w:rsidRDefault="009071C2">
            <w:pPr>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集成电路领域职业教育与区域集成电路产业融合发展研究</w:t>
            </w:r>
          </w:p>
        </w:tc>
        <w:tc>
          <w:tcPr>
            <w:tcW w:w="1895" w:type="dxa"/>
            <w:vMerge w:val="restart"/>
            <w:vAlign w:val="center"/>
          </w:tcPr>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081242" w:rsidRDefault="00081242">
            <w:pPr>
              <w:snapToGrid w:val="0"/>
              <w:jc w:val="center"/>
              <w:rPr>
                <w:rFonts w:ascii="仿宋_GB2312" w:eastAsia="仿宋_GB2312"/>
                <w:sz w:val="28"/>
                <w:szCs w:val="28"/>
              </w:rPr>
            </w:pPr>
          </w:p>
          <w:p w:rsidR="009071C2" w:rsidRDefault="00DC61E7">
            <w:pPr>
              <w:snapToGrid w:val="0"/>
              <w:jc w:val="center"/>
              <w:rPr>
                <w:rFonts w:ascii="仿宋_GB2312" w:eastAsia="仿宋_GB2312"/>
                <w:sz w:val="28"/>
                <w:szCs w:val="28"/>
              </w:rPr>
            </w:pPr>
            <w:r>
              <w:rPr>
                <w:rFonts w:ascii="仿宋_GB2312" w:eastAsia="仿宋_GB2312" w:hint="eastAsia"/>
                <w:sz w:val="28"/>
                <w:szCs w:val="28"/>
              </w:rPr>
              <w:t>微电子技术专业委员会</w:t>
            </w:r>
          </w:p>
        </w:tc>
      </w:tr>
      <w:tr w:rsidR="009071C2" w:rsidTr="007C47C4">
        <w:trPr>
          <w:cantSplit/>
          <w:jc w:val="center"/>
        </w:trPr>
        <w:tc>
          <w:tcPr>
            <w:tcW w:w="846" w:type="dxa"/>
          </w:tcPr>
          <w:p w:rsidR="009071C2" w:rsidRDefault="00DC61E7">
            <w:pPr>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集成电路领域产业学院建设和运营机制研究</w:t>
            </w:r>
          </w:p>
        </w:tc>
        <w:tc>
          <w:tcPr>
            <w:tcW w:w="1895" w:type="dxa"/>
            <w:vMerge/>
          </w:tcPr>
          <w:p w:rsidR="009071C2" w:rsidRDefault="009071C2">
            <w:pPr>
              <w:jc w:val="center"/>
              <w:rPr>
                <w:rFonts w:ascii="仿宋_GB2312" w:eastAsia="仿宋_GB2312"/>
                <w:sz w:val="28"/>
                <w:szCs w:val="28"/>
              </w:rPr>
            </w:pPr>
          </w:p>
        </w:tc>
      </w:tr>
      <w:tr w:rsidR="009071C2" w:rsidTr="007C47C4">
        <w:trPr>
          <w:cantSplit/>
          <w:jc w:val="center"/>
        </w:trPr>
        <w:tc>
          <w:tcPr>
            <w:tcW w:w="846" w:type="dxa"/>
          </w:tcPr>
          <w:p w:rsidR="009071C2" w:rsidRDefault="00DC61E7">
            <w:pPr>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集成电路技术技能人才指数研究</w:t>
            </w:r>
          </w:p>
        </w:tc>
        <w:tc>
          <w:tcPr>
            <w:tcW w:w="1895" w:type="dxa"/>
            <w:vMerge/>
          </w:tcPr>
          <w:p w:rsidR="009071C2" w:rsidRDefault="009071C2">
            <w:pPr>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新一代信息技术与集成电路技能人才培养研究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sz w:val="28"/>
                <w:szCs w:val="28"/>
              </w:rPr>
              <w:t>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基于产教融合的微纳工艺与高职微电子专业建设研究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sz w:val="28"/>
                <w:szCs w:val="28"/>
              </w:rPr>
              <w:t>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微电子职业教育专、本、硕贯通人才培养机制的探索</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微电子职业教育“三教”改革推进策略研究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适应新专业目录的集成电路高职本科人才培养方案和教学模式改革的研究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数字化转型时代集成电路相关专业教师队伍素质结构研究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“互联网+”背景下的集成电路实验实训教学课程体系研究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集成电路专业课-证-赛融合人才培养模式的研究与实践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适应第三代半导体快速发展的集成电路专业课程建设研究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对接岗位需求的工程项目教学资源建设与教学实践研究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以高质量就业为导向的集成电路模块化教学改革研究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集成电路职教本科小班制教学模式研究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职业教育新版专业目录智慧财经专业群建设研究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智慧财经专业委员会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职业教育新版专业目录智慧财经专业群人才培养方案及课程标准研究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职业教育新版专业目录数字商贸专业群建设研究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职业教育新版专业目录数字商贸专业群人才培养方案及课程标准研究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职业教育新版专业目录财经商贸大类核心数字课程建设研究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乡村振兴战略背景下智慧农业人才培养战略研究</w:t>
            </w:r>
          </w:p>
        </w:tc>
        <w:tc>
          <w:tcPr>
            <w:tcW w:w="1895" w:type="dxa"/>
            <w:vMerge w:val="restart"/>
            <w:vAlign w:val="center"/>
          </w:tcPr>
          <w:p w:rsidR="009114BD" w:rsidRDefault="009114BD">
            <w:pPr>
              <w:snapToGrid w:val="0"/>
              <w:jc w:val="center"/>
              <w:rPr>
                <w:rFonts w:ascii="仿宋_GB2312" w:eastAsia="仿宋_GB2312"/>
                <w:sz w:val="28"/>
                <w:szCs w:val="28"/>
              </w:rPr>
            </w:pPr>
          </w:p>
          <w:p w:rsidR="009114BD" w:rsidRDefault="009114BD">
            <w:pPr>
              <w:snapToGrid w:val="0"/>
              <w:jc w:val="center"/>
              <w:rPr>
                <w:rFonts w:ascii="仿宋_GB2312" w:eastAsia="仿宋_GB2312"/>
                <w:sz w:val="28"/>
                <w:szCs w:val="28"/>
              </w:rPr>
            </w:pPr>
          </w:p>
          <w:p w:rsidR="009114BD" w:rsidRDefault="009114BD">
            <w:pPr>
              <w:snapToGrid w:val="0"/>
              <w:jc w:val="center"/>
              <w:rPr>
                <w:rFonts w:ascii="仿宋_GB2312" w:eastAsia="仿宋_GB2312"/>
                <w:sz w:val="28"/>
                <w:szCs w:val="28"/>
              </w:rPr>
            </w:pPr>
          </w:p>
          <w:p w:rsidR="009114BD" w:rsidRDefault="009114BD">
            <w:pPr>
              <w:snapToGrid w:val="0"/>
              <w:jc w:val="center"/>
              <w:rPr>
                <w:rFonts w:ascii="仿宋_GB2312" w:eastAsia="仿宋_GB2312"/>
                <w:sz w:val="28"/>
                <w:szCs w:val="28"/>
              </w:rPr>
            </w:pPr>
          </w:p>
          <w:p w:rsidR="009114BD" w:rsidRDefault="009114BD">
            <w:pPr>
              <w:snapToGrid w:val="0"/>
              <w:jc w:val="center"/>
              <w:rPr>
                <w:rFonts w:ascii="仿宋_GB2312" w:eastAsia="仿宋_GB2312"/>
                <w:sz w:val="28"/>
                <w:szCs w:val="28"/>
              </w:rPr>
            </w:pPr>
          </w:p>
          <w:p w:rsidR="009071C2" w:rsidRDefault="00DC61E7">
            <w:pPr>
              <w:snapToGrid w:val="0"/>
              <w:jc w:val="center"/>
              <w:rPr>
                <w:rFonts w:ascii="仿宋_GB2312" w:eastAsia="仿宋_GB2312"/>
                <w:sz w:val="28"/>
                <w:szCs w:val="28"/>
              </w:rPr>
            </w:pPr>
            <w:r>
              <w:rPr>
                <w:rFonts w:ascii="仿宋_GB2312" w:eastAsia="仿宋_GB2312" w:hint="eastAsia"/>
                <w:sz w:val="28"/>
                <w:szCs w:val="28"/>
              </w:rPr>
              <w:t>绿色智慧学校工作委员会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 xml:space="preserve">数字技术与农业农村创新发展研究            </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33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 xml:space="preserve">苏锡常都市圈高职教育“赛训共育 研创一体”产教融合育人平台建设研究    </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34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 xml:space="preserve">“双高”背景下高职院校教学质量监测体系创新与实践研究    </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高职环境监测技术专业现代学徒制人才培养模式研究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人的全面发展视域下本科层次职业教育发展路径研究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国企办学背景下职业院校校企紧密型合作模式研究与实践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数字经济背景下职业院校专业升级与改造研究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39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职业院校“岗课赛证”融合人才培养模式研究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基于类型特征的产业学院建设研究与实践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trHeight w:val="90"/>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融入工匠精神的高职院校课程建设的改革与实践</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职业教育文化自信工作委员会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新时代提升职业教育文化自信的策略研究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职业素养工作标准体系研究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职教“双创”的类型自信和文化自信路径研究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文化自信视域下“班墨奚”卓越匠心文化融入高职教育教学实践的路径研究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党的政治能力建设与职业院校治理能力现代化研究与实践</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党建工作委员会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产业数字化转型升级背景下的职业院校智慧党建模式研究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党建引领职业院校德育、意识形态建设、思想政治工作、团学工作深度融合研究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49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职业院校教师党支部书记“双带头人”培育机制的研究与实践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职业院校红色文化育人研究与实践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中职学校党建引领课程思政模式的研究与实践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课程思政融入中职幼儿保育专业课程的实践研究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53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新发展格局下现代职业教育外语教育理论与实践研究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外语教育工作委员会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人工智能与信息技术在外语教育中的应用研究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中国职业教育国际化与“一带一路”沿线国家职业教育发展研究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新课程标准背景下职业教育外语课程建设与人才培养研究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“1+X”证书制度与外语教育教学研究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新版专业目录下职业教育公共基础课程教材一体化建设的研究与实践</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教学创新工作委员会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59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信息技术服务职业教育专业数字化改造及人才培养的研究与实践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课信融合，智创共生：职业教育新型活页式教材开发创新与实践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中高职英语课程与教材衔接研究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新型职业农民水产养殖技术专业人才培养质量保证体系建设——基于质量功能展开（QFD）方法研究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中、高、本一体化人才培养的创新研究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城市职业教育专业委员会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区域性推进汽车专业产教融合人才培养模式的实践与研究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职业教育服务城市高质量发展的创新研究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职业院校智能制造专业校企合作协同育人模式的研究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区域中职专业教学质量保证体系的实践与研究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农业职业教育在全面推进乡村振兴战略中的角色定位</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现代农业职业技术教育专业委员会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69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增强现代农业职业教育适应农业现代化高质量发展的路径探索</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70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职业教育农林牧渔类专业新目录内涵与落实落地研究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71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打造农业高职学校高水平专业集群的研究与实践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72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现代农业高素质技术技能人才培养的典型实践案例</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73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 xml:space="preserve">新版专业背景下走向职场开放的教学改革研究  </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少数民族职业教育专业委员会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74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职业本科教育背景下增强教师专业发展适应性研究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75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高职院校教师成长、育人成效提升与服务能力增强的螺旋发展路径</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76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本科层次职业教育治理体系现代化研究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77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现代信息技术与高职英语教学深度融合模式探究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78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基于乡村振兴视角的《网络营销》课程思政改革探析</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79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高职院校《大数据概论》课程适应性研究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sz w:val="28"/>
                <w:szCs w:val="28"/>
              </w:rPr>
              <w:t>职业教育</w:t>
            </w:r>
            <w:r>
              <w:rPr>
                <w:rFonts w:ascii="仿宋_GB2312" w:eastAsia="仿宋_GB2312"/>
                <w:sz w:val="28"/>
                <w:szCs w:val="28"/>
              </w:rPr>
              <w:t>“</w:t>
            </w:r>
            <w:r>
              <w:rPr>
                <w:rFonts w:ascii="仿宋_GB2312" w:eastAsia="仿宋_GB2312"/>
                <w:sz w:val="28"/>
                <w:szCs w:val="28"/>
              </w:rPr>
              <w:t>产教城</w:t>
            </w:r>
            <w:r>
              <w:rPr>
                <w:rFonts w:ascii="仿宋_GB2312" w:eastAsia="仿宋_GB2312"/>
                <w:sz w:val="28"/>
                <w:szCs w:val="28"/>
              </w:rPr>
              <w:t>”</w:t>
            </w:r>
            <w:r>
              <w:rPr>
                <w:rFonts w:ascii="仿宋_GB2312" w:eastAsia="仿宋_GB2312"/>
                <w:sz w:val="28"/>
                <w:szCs w:val="28"/>
              </w:rPr>
              <w:t>协同发展与2035发展远景目标</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职业指导专业委员会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sz w:val="28"/>
                <w:szCs w:val="28"/>
              </w:rPr>
              <w:t>职业教育专业建设与产业适应性研究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sz w:val="28"/>
                <w:szCs w:val="28"/>
              </w:rPr>
              <w:t>新专业目录背景下职业指导与职业设计研究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sz w:val="28"/>
                <w:szCs w:val="28"/>
              </w:rPr>
              <w:t>国内外职业指导比较研究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sz w:val="28"/>
                <w:szCs w:val="28"/>
              </w:rPr>
              <w:t>京津冀区域商务人才一体化研究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本科层次职业教育教师专业标准研究</w:t>
            </w:r>
          </w:p>
        </w:tc>
        <w:tc>
          <w:tcPr>
            <w:tcW w:w="1895" w:type="dxa"/>
            <w:vMerge w:val="restart"/>
            <w:vAlign w:val="center"/>
          </w:tcPr>
          <w:p w:rsidR="009071C2" w:rsidRDefault="00DC61E7" w:rsidP="0074403B">
            <w:pPr>
              <w:snapToGrid w:val="0"/>
              <w:jc w:val="center"/>
              <w:rPr>
                <w:rFonts w:ascii="仿宋_GB2312" w:eastAsia="仿宋_GB2312"/>
                <w:sz w:val="28"/>
                <w:szCs w:val="28"/>
              </w:rPr>
            </w:pPr>
            <w:r>
              <w:rPr>
                <w:rFonts w:ascii="仿宋_GB2312" w:eastAsia="仿宋_GB2312" w:hint="eastAsia"/>
                <w:sz w:val="28"/>
                <w:szCs w:val="28"/>
              </w:rPr>
              <w:t>职教师资专业委员会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1+X证书制度对职教教师素质的新要求及应对策略研究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87</w:t>
            </w:r>
          </w:p>
        </w:tc>
        <w:tc>
          <w:tcPr>
            <w:tcW w:w="5872" w:type="dxa"/>
            <w:vAlign w:val="center"/>
          </w:tcPr>
          <w:p w:rsidR="009071C2" w:rsidRDefault="00DC61E7" w:rsidP="0016254B">
            <w:pPr>
              <w:snapToGrid w:val="0"/>
              <w:jc w:val="left"/>
              <w:rPr>
                <w:rFonts w:ascii="仿宋_GB2312" w:eastAsia="仿宋_GB2312"/>
                <w:sz w:val="28"/>
                <w:szCs w:val="28"/>
              </w:rPr>
            </w:pPr>
            <w:r>
              <w:rPr>
                <w:rFonts w:ascii="仿宋_GB2312" w:eastAsia="仿宋_GB2312" w:hint="eastAsia"/>
                <w:sz w:val="28"/>
                <w:szCs w:val="28"/>
              </w:rPr>
              <w:t>“双师型”导向的职教教师评价制度研究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88</w:t>
            </w:r>
          </w:p>
        </w:tc>
        <w:tc>
          <w:tcPr>
            <w:tcW w:w="5872" w:type="dxa"/>
            <w:vAlign w:val="center"/>
          </w:tcPr>
          <w:p w:rsidR="009071C2" w:rsidRDefault="00DC61E7" w:rsidP="0016254B">
            <w:pPr>
              <w:snapToGrid w:val="0"/>
              <w:jc w:val="left"/>
              <w:rPr>
                <w:rFonts w:ascii="仿宋_GB2312" w:eastAsia="仿宋_GB2312"/>
                <w:sz w:val="28"/>
                <w:szCs w:val="28"/>
              </w:rPr>
            </w:pPr>
            <w:r>
              <w:rPr>
                <w:rFonts w:ascii="仿宋_GB2312" w:eastAsia="仿宋_GB2312" w:hint="eastAsia"/>
                <w:sz w:val="28"/>
                <w:szCs w:val="28"/>
              </w:rPr>
              <w:t>人工智能时代的职业教育教师角色转型研究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89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职业教育教师的课程思政能力发展研究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90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数智化时代高职院校财经类专业“双师型”教师培养实践研究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商科专业委员会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91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新发展格局背景下高职院校产业学院推进策略研究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92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“双高计划”背景下高职院校产学研协同创新的现实困境及发展路径</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93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基于“和•雅”校园文化的新商科人才综合素养提升的实践与探索</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94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产教深度融合，企校一体推进祥龙教育模式建设</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95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基于核心素养培育的中职思政课教学改革研究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德育工作委员会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96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新时代职业院校"三全育人"模式研究与实践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97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职业院校课程思政与思政课程同向同行育人机制研究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98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新时代高职院校辅导员队伍建设研究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99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职业院校课程思政实践模式研究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trHeight w:val="367"/>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100</w:t>
            </w:r>
          </w:p>
        </w:tc>
        <w:tc>
          <w:tcPr>
            <w:tcW w:w="5872" w:type="dxa"/>
            <w:vAlign w:val="center"/>
          </w:tcPr>
          <w:p w:rsidR="009071C2" w:rsidRDefault="00503CCD">
            <w:pPr>
              <w:snapToGrid w:val="0"/>
              <w:jc w:val="left"/>
              <w:rPr>
                <w:rFonts w:ascii="仿宋_GB2312" w:eastAsia="仿宋_GB2312"/>
                <w:sz w:val="28"/>
                <w:szCs w:val="28"/>
              </w:rPr>
            </w:pPr>
            <w:r w:rsidRPr="00503CCD">
              <w:rPr>
                <w:rFonts w:ascii="仿宋_GB2312" w:eastAsia="仿宋_GB2312" w:hint="eastAsia"/>
                <w:sz w:val="28"/>
                <w:szCs w:val="28"/>
              </w:rPr>
              <w:t>智能交通专业实训教学发展报告</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职业教育装备专业委员会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智能控制技术专业实训教学发展报告</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智慧健康养老服务与管理专业实训教学发展报告</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畜牧兽医专业实训教学发展报告</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建筑工程技术实训教学发展报告</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职业教育教材质量状况调查</w:t>
            </w:r>
          </w:p>
        </w:tc>
        <w:tc>
          <w:tcPr>
            <w:tcW w:w="1895"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教材工作委员会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职业院校创新创业教育价值观引领实践研究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轨道交通专业委员会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基于活页工作手册式教材的教学模式改革研究与实践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开展廉洁教育在高职学生培养中的重要性与实施路径研究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109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现代职业院校成果转化策略研究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110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习近平卫生与健康重要论述指导下我国新时代卫生与健康教育发展研究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卫生教育专业委员会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111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人口老龄化与医药卫生教育的新挑战</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112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新版专业建设与医药卫生专业改革</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113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如何化解国家级优秀教材编写条件下医药卫生教育的困境</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114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如何在职业教育中促进中医药等传统科学专业发展</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115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职业教育专业建设与产业发展的谱系图研究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校企合作工作委员会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116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本科职业教育的内涵、本质与发展路径研究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117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高等职业院校专业群建设治理机制研究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118</w:t>
            </w:r>
          </w:p>
        </w:tc>
        <w:tc>
          <w:tcPr>
            <w:tcW w:w="5872" w:type="dxa"/>
            <w:vAlign w:val="center"/>
          </w:tcPr>
          <w:p w:rsidR="009071C2" w:rsidRDefault="00DC61E7">
            <w:pPr>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高等职业院校产业学院建设模式与机制研究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119</w:t>
            </w:r>
          </w:p>
        </w:tc>
        <w:tc>
          <w:tcPr>
            <w:tcW w:w="5872" w:type="dxa"/>
            <w:vAlign w:val="center"/>
          </w:tcPr>
          <w:p w:rsidR="009071C2" w:rsidRDefault="00DC61E7">
            <w:pPr>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中高本专业融通机制研究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新一代信息技术支撑职教教师发展体系的实践研究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信息化工作委员会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大数据支撑职业院校内涵建设的应用研究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聚焦职教学生职业技能成长的信息化应用研究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数字化背景下提高专业建设适应性的实践研究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新一代信息技术支撑课堂教学模式改革实践研究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新版职教专业目录对专业内涵建设的研究与实践</w:t>
            </w:r>
          </w:p>
        </w:tc>
        <w:tc>
          <w:tcPr>
            <w:tcW w:w="1895" w:type="dxa"/>
            <w:vMerge w:val="restart"/>
            <w:vAlign w:val="center"/>
          </w:tcPr>
          <w:p w:rsidR="009071C2" w:rsidRDefault="00DC61E7" w:rsidP="009114BD">
            <w:pPr>
              <w:snapToGrid w:val="0"/>
              <w:jc w:val="center"/>
              <w:rPr>
                <w:rFonts w:ascii="仿宋_GB2312" w:eastAsia="仿宋_GB2312"/>
                <w:sz w:val="28"/>
                <w:szCs w:val="28"/>
              </w:rPr>
            </w:pPr>
            <w:r>
              <w:rPr>
                <w:rFonts w:ascii="仿宋_GB2312" w:eastAsia="仿宋_GB2312" w:hint="eastAsia"/>
                <w:sz w:val="28"/>
                <w:szCs w:val="28"/>
              </w:rPr>
              <w:t>质量保障与评估专业委员会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高职扩招背景下高职质量保障体系建设研究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职教本科专业与应用型本科专业人才培养模式的差异研究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1+X制度下教学质量评价内容与方法研究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129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专业升级与数字化改造背景下书证融通方案典型案例库研制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高职专业评估与认证模式研究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基于新版职业教育专业目录智慧气象专业中、高、本技术技能人才贯通培养机制研究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院校技能竞赛工作委员会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基于新版职业教育专业目录构建技能型社会教育体系研究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面向粤港澳大湾区产业背景的专业赋能教育教学改革与实践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新版专业目录下土木建筑类专业体系优化升级</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基于新专业目录的人才培养与产业发展适配性研究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新形势下职普融通内涵和职教本科实践路径研究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我国职业院校体育课程思政一体化建设研究与实践</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体育工作委员会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138</w:t>
            </w:r>
          </w:p>
        </w:tc>
        <w:tc>
          <w:tcPr>
            <w:tcW w:w="5872" w:type="dxa"/>
            <w:vAlign w:val="center"/>
          </w:tcPr>
          <w:p w:rsidR="009071C2" w:rsidRDefault="008E575D">
            <w:pPr>
              <w:snapToGrid w:val="0"/>
              <w:jc w:val="left"/>
              <w:rPr>
                <w:rFonts w:ascii="仿宋_GB2312" w:eastAsia="仿宋_GB2312"/>
                <w:sz w:val="28"/>
                <w:szCs w:val="28"/>
              </w:rPr>
            </w:pPr>
            <w:r w:rsidRPr="008E575D">
              <w:rPr>
                <w:rFonts w:ascii="仿宋_GB2312" w:eastAsia="仿宋_GB2312" w:hint="eastAsia"/>
                <w:sz w:val="28"/>
                <w:szCs w:val="28"/>
              </w:rPr>
              <w:t>高职扩招背景下体育课特色教学模式构建研究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139</w:t>
            </w:r>
          </w:p>
        </w:tc>
        <w:tc>
          <w:tcPr>
            <w:tcW w:w="5872" w:type="dxa"/>
            <w:vAlign w:val="center"/>
          </w:tcPr>
          <w:p w:rsidR="009071C2" w:rsidRDefault="008E575D">
            <w:pPr>
              <w:snapToGrid w:val="0"/>
              <w:jc w:val="left"/>
              <w:rPr>
                <w:rFonts w:ascii="仿宋_GB2312" w:eastAsia="仿宋_GB2312"/>
                <w:sz w:val="28"/>
                <w:szCs w:val="28"/>
              </w:rPr>
            </w:pPr>
            <w:r w:rsidRPr="008E575D">
              <w:rPr>
                <w:rFonts w:ascii="仿宋_GB2312" w:eastAsia="仿宋_GB2312" w:hint="eastAsia"/>
                <w:sz w:val="28"/>
                <w:szCs w:val="28"/>
              </w:rPr>
              <w:t>中职体育课内容与专业课程内容结合的校本教材开发与实践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140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“单一窗口操作”职业技能证书体系建设</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国际商务教育专业委员会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“新媒体跨境电商直播”职业技能证书体系建设</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“跨境电商过境业务办理”职业技能证书体系建设</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“外贸综合服务操作”职业技能证书体系建设</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“商务英语沟通”职业技能证书体系建设</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职业院校以社会培训为主要形式的康养服务人才培养体系研究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职业院校培训工作委员会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职业院校以社会培训为主要形式的乡村振兴人才培养体系研究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职业院校康养人才育训一体化实训基地建设规范</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双循环下新零售人才培养培训体系建设研究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149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社会培训融入国家资历框架的政策研究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trHeight w:val="339"/>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150</w:t>
            </w:r>
          </w:p>
        </w:tc>
        <w:tc>
          <w:tcPr>
            <w:tcW w:w="5872" w:type="dxa"/>
            <w:vAlign w:val="center"/>
          </w:tcPr>
          <w:p w:rsidR="009071C2" w:rsidRDefault="001B5996">
            <w:pPr>
              <w:snapToGrid w:val="0"/>
              <w:jc w:val="left"/>
              <w:rPr>
                <w:rFonts w:ascii="仿宋_GB2312" w:eastAsia="仿宋_GB2312"/>
                <w:sz w:val="28"/>
                <w:szCs w:val="28"/>
              </w:rPr>
            </w:pPr>
            <w:r w:rsidRPr="001B5996">
              <w:rPr>
                <w:rFonts w:ascii="仿宋_GB2312" w:eastAsia="仿宋_GB2312" w:hint="eastAsia"/>
                <w:sz w:val="28"/>
                <w:szCs w:val="28"/>
              </w:rPr>
              <w:t>国际中文在线教育类型与质量评估研究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国际合作交流工作委员会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151</w:t>
            </w:r>
          </w:p>
        </w:tc>
        <w:tc>
          <w:tcPr>
            <w:tcW w:w="5872" w:type="dxa"/>
            <w:vAlign w:val="center"/>
          </w:tcPr>
          <w:p w:rsidR="009071C2" w:rsidRDefault="001B5996">
            <w:pPr>
              <w:snapToGrid w:val="0"/>
              <w:jc w:val="left"/>
              <w:rPr>
                <w:rFonts w:ascii="仿宋_GB2312" w:eastAsia="仿宋_GB2312"/>
                <w:sz w:val="28"/>
                <w:szCs w:val="28"/>
              </w:rPr>
            </w:pPr>
            <w:r w:rsidRPr="001B5996">
              <w:rPr>
                <w:rFonts w:ascii="仿宋_GB2312" w:eastAsia="仿宋_GB2312" w:hint="eastAsia"/>
                <w:sz w:val="28"/>
                <w:szCs w:val="28"/>
              </w:rPr>
              <w:t>职业教育配合企业“走出去”战略的实践模式及成效研究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152</w:t>
            </w:r>
          </w:p>
        </w:tc>
        <w:tc>
          <w:tcPr>
            <w:tcW w:w="5872" w:type="dxa"/>
            <w:vAlign w:val="center"/>
          </w:tcPr>
          <w:p w:rsidR="009071C2" w:rsidRDefault="001B5996">
            <w:pPr>
              <w:snapToGrid w:val="0"/>
              <w:jc w:val="left"/>
              <w:rPr>
                <w:rFonts w:ascii="仿宋_GB2312" w:eastAsia="仿宋_GB2312"/>
                <w:sz w:val="28"/>
                <w:szCs w:val="28"/>
              </w:rPr>
            </w:pPr>
            <w:r w:rsidRPr="001B5996">
              <w:rPr>
                <w:rFonts w:ascii="仿宋_GB2312" w:eastAsia="仿宋_GB2312" w:hint="eastAsia"/>
                <w:sz w:val="28"/>
                <w:szCs w:val="28"/>
              </w:rPr>
              <w:t>国际化职业技术人才培养的中高职衔接研究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153</w:t>
            </w:r>
          </w:p>
        </w:tc>
        <w:tc>
          <w:tcPr>
            <w:tcW w:w="5872" w:type="dxa"/>
            <w:vAlign w:val="center"/>
          </w:tcPr>
          <w:p w:rsidR="009071C2" w:rsidRDefault="001B5996">
            <w:pPr>
              <w:snapToGrid w:val="0"/>
              <w:jc w:val="left"/>
              <w:rPr>
                <w:rFonts w:ascii="仿宋_GB2312" w:eastAsia="仿宋_GB2312"/>
                <w:sz w:val="28"/>
                <w:szCs w:val="28"/>
              </w:rPr>
            </w:pPr>
            <w:r w:rsidRPr="001B5996">
              <w:rPr>
                <w:rFonts w:ascii="仿宋_GB2312" w:eastAsia="仿宋_GB2312" w:hint="eastAsia"/>
                <w:sz w:val="28"/>
                <w:szCs w:val="28"/>
              </w:rPr>
              <w:t>职业教育专业评估与认证模式的国际比较</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154</w:t>
            </w:r>
          </w:p>
        </w:tc>
        <w:tc>
          <w:tcPr>
            <w:tcW w:w="5872" w:type="dxa"/>
            <w:vAlign w:val="center"/>
          </w:tcPr>
          <w:p w:rsidR="009071C2" w:rsidRDefault="001B5996">
            <w:pPr>
              <w:snapToGrid w:val="0"/>
              <w:jc w:val="left"/>
              <w:rPr>
                <w:rFonts w:ascii="仿宋_GB2312" w:eastAsia="仿宋_GB2312"/>
                <w:sz w:val="28"/>
                <w:szCs w:val="28"/>
              </w:rPr>
            </w:pPr>
            <w:r w:rsidRPr="001B5996">
              <w:rPr>
                <w:rFonts w:ascii="仿宋_GB2312" w:eastAsia="仿宋_GB2312" w:hint="eastAsia"/>
                <w:sz w:val="28"/>
                <w:szCs w:val="28"/>
              </w:rPr>
              <w:t>国际化职业技术人才培养模式的国际比较研究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行业应用型物联网人才培养路径研究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物联网专业委员会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新专业目录下数字化教育转型演进路线</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新专业目录下双师素质提升的驱动力与途径</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数字化转型背景下新型智库信息能力要素与建设路径</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159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“交通强国”战略背景下智慧交通物联网人才培养研究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160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汽车“新四化”背景下车联网复合型人才培养研究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161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双高专业群建设视角下的1+X职业技能等级证书试点工作实践与探索-以传感网应用开发证书为例</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162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传统行业与新一代信息技术交叉融合背景下的师资专业能力提升研究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163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面向智慧交通产业的"两化引领，双环驱动"的物联网专业建设研究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164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基于产教融合的ICT专业智库建设研究与探索</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165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信息化背景下老年保健与管理专业人才培养状况及养老机构人才需求调研及分析</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健康与养老服务专业委员会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166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后疫情时代高职养老相关类专业课程思政研究及探索</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167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基于校企合作的混合式教学模式的实践与探索----以老年服务与管理专业《老年服务沟通技巧》课程为例</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168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大中城市居家养老模式及人才培养的研究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169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基于人工智能视域下智慧养老服务人才培养研究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170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 xml:space="preserve">职业类型教育背景下药学服务方向活页式教材资源建设与开发  </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中等职业技术教育分会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171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 xml:space="preserve">行校企协同开展专业教学标准研发的研究与实践   </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172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 xml:space="preserve">中职课堂教学思政元素有效融入的研究   </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173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基于中职1+X证书制度的网络信息安全专业建设研究与实践</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174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中职《物联网技术应用》专业课程思政的实践研究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175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“岗课赛证融通”培养新型农业物联网技术技能人才的探索与实践</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高等职业技术教育分会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176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双高建设背景下高职院校科研评价体系构建研究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177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专业转型升级背景下职业院校教师发展的路径与策略研究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178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高职院校治理体系和治理能力建设</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179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新发展阶段职业院校课程思政评价机制建设研究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职业院校安全教育与实习安全管理现状及对策研究（《职业院校安全教育与实习安全管理报告》为教育部职成司委托项目）</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学生与安全教育工作委员会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复杂国际环境背景下职业院校学生意识形态安全教育研究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总体国家安全观视角下职业院校安全教育体系、模式、路径研究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后疫情时代职业院校学生与安全教育队伍建设研究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面向产业转型升级的本科层次职业教育师资队伍专业化能力提升路径研究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本科职业教育分会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高职院校开展劳动教育的行动逻辑</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高端装备制造专业系统培养和评价技术技能人才的制度、体系、模式和政策研究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高端装备制造专业委员会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2025中国智造技能人才需求后续研究（高端装备制造）</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现代职业教育混合所有制办学模式研究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189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高端装备制造产业与乡村振兴</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190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高端装备制造产业助力碳中和</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191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碳中和、碳达峰，中国职业教育定位与使命</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192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数字中国与现代职业教育---高等职业教育与经济社会转型升级的耦合研究</w:t>
            </w:r>
          </w:p>
        </w:tc>
        <w:tc>
          <w:tcPr>
            <w:tcW w:w="1895" w:type="dxa"/>
            <w:vMerge w:val="restart"/>
            <w:vAlign w:val="center"/>
          </w:tcPr>
          <w:p w:rsidR="009071C2" w:rsidRDefault="00DC61E7" w:rsidP="00F6469E">
            <w:pPr>
              <w:snapToGrid w:val="0"/>
              <w:jc w:val="center"/>
              <w:rPr>
                <w:rFonts w:ascii="仿宋_GB2312" w:eastAsia="仿宋_GB2312"/>
                <w:sz w:val="28"/>
                <w:szCs w:val="28"/>
              </w:rPr>
            </w:pPr>
            <w:r>
              <w:rPr>
                <w:rFonts w:ascii="仿宋_GB2312" w:eastAsia="仿宋_GB2312" w:hint="eastAsia"/>
                <w:sz w:val="28"/>
                <w:szCs w:val="28"/>
              </w:rPr>
              <w:t>21世纪海上丝绸之路职业教育</w:t>
            </w:r>
            <w:r w:rsidR="00F6469E">
              <w:rPr>
                <w:rFonts w:ascii="仿宋_GB2312" w:eastAsia="仿宋_GB2312" w:hint="eastAsia"/>
                <w:sz w:val="28"/>
                <w:szCs w:val="28"/>
              </w:rPr>
              <w:t>分会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193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“四新”视域下的高素质技术技能人才培养模式改革探讨</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194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数字化和智能化背景下职业教育课程国际标准制定与应用推广研究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195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数字化转型背景下智能制造人才需求分析</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196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线上线下国内外平台混合式教学研究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197</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专业升级与数字化转型对增强旅游职业教育适应性研究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旅游职业教育专业委员</w:t>
            </w:r>
            <w:r>
              <w:rPr>
                <w:rFonts w:ascii="仿宋_GB2312" w:eastAsia="仿宋_GB2312" w:hint="eastAsia"/>
                <w:sz w:val="28"/>
                <w:szCs w:val="28"/>
              </w:rPr>
              <w:lastRenderedPageBreak/>
              <w:t>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198</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中、高、本各层次旅游职业教育纵向贯通一体化研究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lastRenderedPageBreak/>
              <w:t>199</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新发展格局下现代旅游人才培养特征分析和发展路径研究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200</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数字时代下乡村旅游人才培养实践教学模式创新</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201</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我国本科职业教育体系建设的实践检视与推进路径研究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202</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“理、虚、实”多元混合教学模式研究</w:t>
            </w:r>
          </w:p>
        </w:tc>
        <w:tc>
          <w:tcPr>
            <w:tcW w:w="1895" w:type="dxa"/>
            <w:vMerge w:val="restart"/>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智能（网联）汽车和新能源汽车工作委员会</w:t>
            </w: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203</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“蔚蓝3+2”模块化师资培训研究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204</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数字仿真技术在智能网联汽车技术教学应用研究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205</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工作行为导向活页式教材开发研究</w:t>
            </w:r>
          </w:p>
        </w:tc>
        <w:tc>
          <w:tcPr>
            <w:tcW w:w="1895" w:type="dxa"/>
            <w:vMerge/>
            <w:vAlign w:val="center"/>
          </w:tcPr>
          <w:p w:rsidR="009071C2" w:rsidRDefault="009071C2">
            <w:pPr>
              <w:snapToGrid w:val="0"/>
              <w:jc w:val="center"/>
              <w:rPr>
                <w:rFonts w:ascii="仿宋_GB2312" w:eastAsia="仿宋_GB2312"/>
                <w:sz w:val="28"/>
                <w:szCs w:val="28"/>
              </w:rPr>
            </w:pPr>
          </w:p>
        </w:tc>
      </w:tr>
      <w:tr w:rsidR="009071C2" w:rsidTr="007C47C4">
        <w:trPr>
          <w:cantSplit/>
          <w:jc w:val="center"/>
        </w:trPr>
        <w:tc>
          <w:tcPr>
            <w:tcW w:w="846" w:type="dxa"/>
            <w:vAlign w:val="center"/>
          </w:tcPr>
          <w:p w:rsidR="009071C2" w:rsidRDefault="00DC61E7">
            <w:pPr>
              <w:snapToGrid w:val="0"/>
              <w:jc w:val="center"/>
              <w:rPr>
                <w:rFonts w:ascii="仿宋_GB2312" w:eastAsia="仿宋_GB2312"/>
                <w:sz w:val="28"/>
                <w:szCs w:val="28"/>
              </w:rPr>
            </w:pPr>
            <w:r>
              <w:rPr>
                <w:rFonts w:ascii="仿宋_GB2312" w:eastAsia="仿宋_GB2312" w:hint="eastAsia"/>
                <w:sz w:val="28"/>
                <w:szCs w:val="28"/>
              </w:rPr>
              <w:t>206</w:t>
            </w:r>
          </w:p>
        </w:tc>
        <w:tc>
          <w:tcPr>
            <w:tcW w:w="5872" w:type="dxa"/>
            <w:vAlign w:val="center"/>
          </w:tcPr>
          <w:p w:rsidR="009071C2" w:rsidRDefault="00DC61E7">
            <w:pPr>
              <w:snapToGrid w:val="0"/>
              <w:jc w:val="left"/>
              <w:rPr>
                <w:rFonts w:ascii="仿宋_GB2312" w:eastAsia="仿宋_GB2312"/>
                <w:sz w:val="28"/>
                <w:szCs w:val="28"/>
              </w:rPr>
            </w:pPr>
            <w:r>
              <w:rPr>
                <w:rFonts w:ascii="仿宋_GB2312" w:eastAsia="仿宋_GB2312" w:hint="eastAsia"/>
                <w:sz w:val="28"/>
                <w:szCs w:val="28"/>
              </w:rPr>
              <w:t>智能网联汽车技术专业建设标准研究</w:t>
            </w:r>
          </w:p>
        </w:tc>
        <w:tc>
          <w:tcPr>
            <w:tcW w:w="1895" w:type="dxa"/>
            <w:vMerge/>
            <w:vAlign w:val="center"/>
          </w:tcPr>
          <w:p w:rsidR="009071C2" w:rsidRDefault="009071C2">
            <w:pPr>
              <w:snapToGrid w:val="0"/>
              <w:jc w:val="center"/>
              <w:rPr>
                <w:rFonts w:ascii="仿宋_GB2312" w:eastAsia="仿宋_GB2312"/>
                <w:sz w:val="28"/>
                <w:szCs w:val="28"/>
              </w:rPr>
            </w:pPr>
          </w:p>
        </w:tc>
      </w:tr>
    </w:tbl>
    <w:p w:rsidR="00992F74" w:rsidRPr="00F8247A" w:rsidRDefault="00992F74" w:rsidP="00FD10D3">
      <w:pPr>
        <w:pStyle w:val="aa"/>
        <w:numPr>
          <w:ilvl w:val="0"/>
          <w:numId w:val="2"/>
        </w:numPr>
        <w:spacing w:beforeLines="50" w:before="156" w:afterLines="50" w:after="156" w:line="600" w:lineRule="exact"/>
        <w:ind w:left="0" w:firstLineChars="0" w:firstLine="0"/>
        <w:rPr>
          <w:rFonts w:ascii="黑体" w:eastAsia="黑体" w:hAnsi="黑体" w:cs="仿宋_GB2312"/>
          <w:sz w:val="32"/>
          <w:szCs w:val="40"/>
        </w:rPr>
      </w:pPr>
      <w:r w:rsidRPr="00F8247A">
        <w:rPr>
          <w:rFonts w:ascii="黑体" w:eastAsia="黑体" w:hAnsi="黑体" w:cs="仿宋_GB2312" w:hint="eastAsia"/>
          <w:sz w:val="32"/>
          <w:szCs w:val="40"/>
        </w:rPr>
        <w:t>研究院（中心）</w:t>
      </w:r>
    </w:p>
    <w:tbl>
      <w:tblPr>
        <w:tblStyle w:val="a7"/>
        <w:tblW w:w="0" w:type="auto"/>
        <w:tblLayout w:type="fixed"/>
        <w:tblLook w:val="04A0" w:firstRow="1" w:lastRow="0" w:firstColumn="1" w:lastColumn="0" w:noHBand="0" w:noVBand="1"/>
      </w:tblPr>
      <w:tblGrid>
        <w:gridCol w:w="846"/>
        <w:gridCol w:w="5641"/>
        <w:gridCol w:w="2126"/>
      </w:tblGrid>
      <w:tr w:rsidR="00992F74" w:rsidTr="0074403B">
        <w:trPr>
          <w:cantSplit/>
          <w:tblHeader/>
        </w:trPr>
        <w:tc>
          <w:tcPr>
            <w:tcW w:w="846" w:type="dxa"/>
          </w:tcPr>
          <w:p w:rsidR="00992F74" w:rsidRDefault="00992F74" w:rsidP="008511DE">
            <w:pPr>
              <w:jc w:val="center"/>
              <w:rPr>
                <w:rFonts w:ascii="仿宋_GB2312" w:eastAsia="仿宋_GB2312"/>
                <w:b/>
                <w:sz w:val="28"/>
                <w:szCs w:val="28"/>
              </w:rPr>
            </w:pPr>
            <w:r>
              <w:rPr>
                <w:rFonts w:ascii="仿宋_GB2312" w:eastAsia="仿宋_GB2312" w:hint="eastAsia"/>
                <w:b/>
                <w:sz w:val="28"/>
                <w:szCs w:val="28"/>
              </w:rPr>
              <w:t>序号</w:t>
            </w:r>
          </w:p>
        </w:tc>
        <w:tc>
          <w:tcPr>
            <w:tcW w:w="5641" w:type="dxa"/>
          </w:tcPr>
          <w:p w:rsidR="00992F74" w:rsidRDefault="00992F74" w:rsidP="008511DE">
            <w:pPr>
              <w:jc w:val="center"/>
              <w:rPr>
                <w:rFonts w:ascii="仿宋_GB2312" w:eastAsia="仿宋_GB2312"/>
                <w:b/>
                <w:sz w:val="28"/>
                <w:szCs w:val="28"/>
              </w:rPr>
            </w:pPr>
            <w:r>
              <w:rPr>
                <w:rFonts w:ascii="仿宋_GB2312" w:eastAsia="仿宋_GB2312" w:hint="eastAsia"/>
                <w:b/>
                <w:sz w:val="28"/>
                <w:szCs w:val="28"/>
              </w:rPr>
              <w:t>选题名称</w:t>
            </w:r>
          </w:p>
        </w:tc>
        <w:tc>
          <w:tcPr>
            <w:tcW w:w="2126" w:type="dxa"/>
          </w:tcPr>
          <w:p w:rsidR="00992F74" w:rsidRDefault="00992F74" w:rsidP="008511DE">
            <w:pPr>
              <w:jc w:val="center"/>
              <w:rPr>
                <w:rFonts w:ascii="仿宋_GB2312" w:eastAsia="仿宋_GB2312"/>
                <w:b/>
                <w:sz w:val="28"/>
                <w:szCs w:val="28"/>
              </w:rPr>
            </w:pPr>
            <w:r>
              <w:rPr>
                <w:rFonts w:ascii="仿宋_GB2312" w:eastAsia="仿宋_GB2312" w:hint="eastAsia"/>
                <w:b/>
                <w:sz w:val="28"/>
                <w:szCs w:val="28"/>
              </w:rPr>
              <w:t>组织机构</w:t>
            </w: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t>1</w:t>
            </w:r>
          </w:p>
        </w:tc>
        <w:tc>
          <w:tcPr>
            <w:tcW w:w="5641" w:type="dxa"/>
            <w:vAlign w:val="center"/>
          </w:tcPr>
          <w:p w:rsidR="00992F74" w:rsidRDefault="00213C2A" w:rsidP="008511DE">
            <w:pPr>
              <w:snapToGrid w:val="0"/>
              <w:jc w:val="left"/>
              <w:rPr>
                <w:rFonts w:ascii="仿宋_GB2312" w:eastAsia="仿宋_GB2312"/>
                <w:sz w:val="28"/>
                <w:szCs w:val="28"/>
              </w:rPr>
            </w:pPr>
            <w:r w:rsidRPr="00213C2A">
              <w:rPr>
                <w:rFonts w:ascii="仿宋_GB2312" w:eastAsia="仿宋_GB2312" w:hint="eastAsia"/>
                <w:sz w:val="28"/>
                <w:szCs w:val="28"/>
              </w:rPr>
              <w:t>班墨工匠精神融入职业教育人才培养研究</w:t>
            </w:r>
            <w:bookmarkStart w:id="0" w:name="_GoBack"/>
            <w:bookmarkEnd w:id="0"/>
          </w:p>
        </w:tc>
        <w:tc>
          <w:tcPr>
            <w:tcW w:w="2126" w:type="dxa"/>
            <w:vMerge w:val="restart"/>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墨子鲁班文化研究中心</w:t>
            </w: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t>2</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基于新经济、新专业、新职业、新岗位的技能培养体系研究</w:t>
            </w:r>
          </w:p>
        </w:tc>
        <w:tc>
          <w:tcPr>
            <w:tcW w:w="2126" w:type="dxa"/>
            <w:vMerge/>
          </w:tcPr>
          <w:p w:rsidR="00992F74" w:rsidRDefault="00992F74" w:rsidP="008511DE">
            <w:pPr>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3</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墨班工匠精神对职业教育文化自信的时代意义研究</w:t>
            </w:r>
          </w:p>
        </w:tc>
        <w:tc>
          <w:tcPr>
            <w:tcW w:w="2126" w:type="dxa"/>
            <w:vMerge/>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4</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智慧教育视域下班墨文化融入人才培养的研究与实践</w:t>
            </w:r>
          </w:p>
        </w:tc>
        <w:tc>
          <w:tcPr>
            <w:tcW w:w="2126" w:type="dxa"/>
            <w:vMerge/>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t>5</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基于“三创型”现代新工匠的信息素养通识课程教学研究</w:t>
            </w:r>
          </w:p>
        </w:tc>
        <w:tc>
          <w:tcPr>
            <w:tcW w:w="2126" w:type="dxa"/>
            <w:vMerge/>
          </w:tcPr>
          <w:p w:rsidR="00992F74" w:rsidRDefault="00992F74" w:rsidP="008511DE">
            <w:pPr>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t>6</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基于绿色建筑与装配式建造的产教融合校企命运共同体模式研究</w:t>
            </w:r>
          </w:p>
        </w:tc>
        <w:tc>
          <w:tcPr>
            <w:tcW w:w="2126" w:type="dxa"/>
            <w:vMerge w:val="restart"/>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中德绿色智慧建筑研究中心</w:t>
            </w: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t>7</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color w:val="000000"/>
                <w:sz w:val="28"/>
                <w:szCs w:val="28"/>
              </w:rPr>
              <w:t>新工科背景下智能建造技术专业群的探索与研究</w:t>
            </w:r>
          </w:p>
        </w:tc>
        <w:tc>
          <w:tcPr>
            <w:tcW w:w="2126" w:type="dxa"/>
            <w:vMerge/>
            <w:vAlign w:val="center"/>
          </w:tcPr>
          <w:p w:rsidR="00992F74" w:rsidRDefault="00992F74" w:rsidP="008511DE">
            <w:pPr>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lastRenderedPageBreak/>
              <w:t>8</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color w:val="000000"/>
                <w:sz w:val="28"/>
                <w:szCs w:val="28"/>
              </w:rPr>
              <w:t>建筑类职业院校产学研用平台建设模式及创新机制研究</w:t>
            </w:r>
          </w:p>
        </w:tc>
        <w:tc>
          <w:tcPr>
            <w:tcW w:w="2126" w:type="dxa"/>
            <w:vMerge/>
            <w:vAlign w:val="center"/>
          </w:tcPr>
          <w:p w:rsidR="00992F74" w:rsidRDefault="00992F74" w:rsidP="008511DE">
            <w:pPr>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lastRenderedPageBreak/>
              <w:t>9</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基于“</w:t>
            </w:r>
            <w:r>
              <w:rPr>
                <w:rFonts w:ascii="仿宋_GB2312" w:eastAsia="仿宋_GB2312"/>
                <w:sz w:val="28"/>
                <w:szCs w:val="28"/>
              </w:rPr>
              <w:t>1+X（BIM）</w:t>
            </w:r>
            <w:r>
              <w:rPr>
                <w:rFonts w:ascii="仿宋_GB2312" w:eastAsia="仿宋_GB2312"/>
                <w:sz w:val="28"/>
                <w:szCs w:val="28"/>
              </w:rPr>
              <w:t>”</w:t>
            </w:r>
            <w:r>
              <w:rPr>
                <w:rFonts w:ascii="仿宋_GB2312" w:eastAsia="仿宋_GB2312"/>
                <w:sz w:val="28"/>
                <w:szCs w:val="28"/>
              </w:rPr>
              <w:t>课证融合的智能云课堂研发与实践</w:t>
            </w:r>
          </w:p>
        </w:tc>
        <w:tc>
          <w:tcPr>
            <w:tcW w:w="2126" w:type="dxa"/>
            <w:vMerge/>
            <w:vAlign w:val="center"/>
          </w:tcPr>
          <w:p w:rsidR="00992F74" w:rsidRDefault="00992F74" w:rsidP="008511DE">
            <w:pPr>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0</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中国特色“双元制”职业教育法律保障建设研究—从职业教育法律框架借鉴角度</w:t>
            </w:r>
          </w:p>
        </w:tc>
        <w:tc>
          <w:tcPr>
            <w:tcW w:w="2126" w:type="dxa"/>
            <w:vMerge/>
            <w:vAlign w:val="center"/>
          </w:tcPr>
          <w:p w:rsidR="00992F74" w:rsidRDefault="00992F74" w:rsidP="008511DE">
            <w:pPr>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1</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落实新专业目录背景下，高职学生信息技术应用能力提升途径的探索与研究</w:t>
            </w:r>
          </w:p>
        </w:tc>
        <w:tc>
          <w:tcPr>
            <w:tcW w:w="2126" w:type="dxa"/>
            <w:vMerge w:val="restart"/>
            <w:vAlign w:val="center"/>
          </w:tcPr>
          <w:p w:rsidR="00992F74" w:rsidRDefault="00992F74" w:rsidP="008511DE">
            <w:pPr>
              <w:snapToGrid w:val="0"/>
              <w:jc w:val="center"/>
              <w:rPr>
                <w:rFonts w:ascii="仿宋_GB2312" w:eastAsia="仿宋_GB2312"/>
                <w:sz w:val="28"/>
                <w:szCs w:val="28"/>
              </w:rPr>
            </w:pPr>
            <w:r>
              <w:rPr>
                <w:rFonts w:ascii="仿宋_GB2312" w:eastAsia="仿宋_GB2312"/>
                <w:sz w:val="28"/>
                <w:szCs w:val="28"/>
              </w:rPr>
              <w:t>BIM技术研究院</w:t>
            </w:r>
          </w:p>
        </w:tc>
      </w:tr>
      <w:tr w:rsidR="00992F74" w:rsidTr="0074403B">
        <w:trPr>
          <w:cantSplit/>
        </w:trPr>
        <w:tc>
          <w:tcPr>
            <w:tcW w:w="846" w:type="dxa"/>
          </w:tcPr>
          <w:p w:rsidR="00992F74" w:rsidRDefault="00992F74" w:rsidP="008511DE">
            <w:pPr>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2</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城市智能建造技术专业群智能贯通的结构化课程体系构建研究与实践</w:t>
            </w:r>
          </w:p>
        </w:tc>
        <w:tc>
          <w:tcPr>
            <w:tcW w:w="2126" w:type="dxa"/>
            <w:vMerge/>
          </w:tcPr>
          <w:p w:rsidR="00992F74" w:rsidRDefault="00992F74" w:rsidP="008511DE">
            <w:pPr>
              <w:jc w:val="center"/>
              <w:rPr>
                <w:rFonts w:ascii="仿宋_GB2312" w:eastAsia="仿宋_GB2312"/>
                <w:sz w:val="28"/>
                <w:szCs w:val="28"/>
              </w:rPr>
            </w:pPr>
          </w:p>
        </w:tc>
      </w:tr>
      <w:tr w:rsidR="00992F74" w:rsidTr="0074403B">
        <w:trPr>
          <w:cantSplit/>
        </w:trPr>
        <w:tc>
          <w:tcPr>
            <w:tcW w:w="846" w:type="dxa"/>
          </w:tcPr>
          <w:p w:rsidR="00992F74" w:rsidRDefault="00992F74" w:rsidP="008511DE">
            <w:pPr>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3</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智能技术推进专业群数字化改造及资源建设应用示范基地建设研究</w:t>
            </w:r>
          </w:p>
        </w:tc>
        <w:tc>
          <w:tcPr>
            <w:tcW w:w="2126" w:type="dxa"/>
            <w:vMerge/>
          </w:tcPr>
          <w:p w:rsidR="00992F74" w:rsidRDefault="00992F74" w:rsidP="008511DE">
            <w:pPr>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4</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新时期课程思政教学改革的研究与实践</w:t>
            </w:r>
            <w:r>
              <w:rPr>
                <w:rFonts w:ascii="仿宋_GB2312" w:eastAsia="仿宋_GB2312"/>
                <w:sz w:val="28"/>
                <w:szCs w:val="28"/>
              </w:rPr>
              <w:t>-以张家口职业技术学院为例</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5</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工业互联网视域下职业高等学校的新型专业建设研究</w:t>
            </w:r>
          </w:p>
        </w:tc>
        <w:tc>
          <w:tcPr>
            <w:tcW w:w="2126" w:type="dxa"/>
            <w:vMerge w:val="restart"/>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工业互联网技术应用研究院</w:t>
            </w: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6</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工业互联网驱动职业教育改革创新研究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7</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工业大数据智能分析与应用创新团队建设研究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8</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工业互联网技术专业标准研究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9</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工业互联网技术专业实训条件标准研究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服务产业数字化转型的职业能力重构模式研究与实践</w:t>
            </w:r>
          </w:p>
        </w:tc>
        <w:tc>
          <w:tcPr>
            <w:tcW w:w="2126" w:type="dxa"/>
            <w:vMerge w:val="restart"/>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职业能力重构研究中心</w:t>
            </w: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1</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服务全民终身学习的劳动者职业能力重构路径和模式研究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2</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精准对接科技链、产业链的人才培养模式重构研究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3</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新版专业目录调整下的课程体系重构</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4</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技能型社会建设中的分层次、差异化人才培养机制研究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5</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数字化学习：教育方式变革与大学形态重构新方向</w:t>
            </w:r>
          </w:p>
        </w:tc>
        <w:tc>
          <w:tcPr>
            <w:tcW w:w="212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职业教育类型研究中心</w:t>
            </w: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lastRenderedPageBreak/>
              <w:t>2</w:t>
            </w:r>
            <w:r>
              <w:rPr>
                <w:rFonts w:ascii="仿宋_GB2312" w:eastAsia="仿宋_GB2312"/>
                <w:sz w:val="28"/>
                <w:szCs w:val="28"/>
              </w:rPr>
              <w:t>6</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河北省保定市主导产业及重点领域人才需求调查研究</w:t>
            </w:r>
          </w:p>
        </w:tc>
        <w:tc>
          <w:tcPr>
            <w:tcW w:w="2126" w:type="dxa"/>
            <w:vMerge w:val="restart"/>
            <w:vAlign w:val="center"/>
          </w:tcPr>
          <w:p w:rsidR="005B449C" w:rsidRDefault="005B449C" w:rsidP="008511DE">
            <w:pPr>
              <w:snapToGrid w:val="0"/>
              <w:jc w:val="center"/>
              <w:rPr>
                <w:rFonts w:ascii="仿宋_GB2312" w:eastAsia="仿宋_GB2312"/>
                <w:sz w:val="28"/>
                <w:szCs w:val="28"/>
              </w:rPr>
            </w:pPr>
          </w:p>
          <w:p w:rsidR="005B449C" w:rsidRDefault="005B449C" w:rsidP="008511DE">
            <w:pPr>
              <w:snapToGrid w:val="0"/>
              <w:jc w:val="center"/>
              <w:rPr>
                <w:rFonts w:ascii="仿宋_GB2312" w:eastAsia="仿宋_GB2312"/>
                <w:sz w:val="28"/>
                <w:szCs w:val="28"/>
              </w:rPr>
            </w:pPr>
          </w:p>
          <w:p w:rsidR="005B449C" w:rsidRDefault="005B449C" w:rsidP="008511DE">
            <w:pPr>
              <w:snapToGrid w:val="0"/>
              <w:jc w:val="center"/>
              <w:rPr>
                <w:rFonts w:ascii="仿宋_GB2312" w:eastAsia="仿宋_GB2312"/>
                <w:sz w:val="28"/>
                <w:szCs w:val="28"/>
              </w:rPr>
            </w:pPr>
          </w:p>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保定品质职教研究院</w:t>
            </w: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7</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职业院校专业设置与区域产业需求对接实践研究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8</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职业教育质量评价体系建构研究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9</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保定产业升级背景下职业人才供需匹配途径探析</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992F74" w:rsidTr="0074403B">
        <w:trPr>
          <w:cantSplit/>
        </w:trPr>
        <w:tc>
          <w:tcPr>
            <w:tcW w:w="846" w:type="dxa"/>
            <w:vAlign w:val="center"/>
          </w:tcPr>
          <w:p w:rsidR="00992F74" w:rsidRDefault="00992F74" w:rsidP="008511DE">
            <w:pPr>
              <w:snapToGrid w:val="0"/>
              <w:jc w:val="cente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0</w:t>
            </w:r>
          </w:p>
        </w:tc>
        <w:tc>
          <w:tcPr>
            <w:tcW w:w="5641" w:type="dxa"/>
            <w:vAlign w:val="center"/>
          </w:tcPr>
          <w:p w:rsidR="00992F74" w:rsidRDefault="00992F74" w:rsidP="008511DE">
            <w:pPr>
              <w:snapToGrid w:val="0"/>
              <w:jc w:val="left"/>
              <w:rPr>
                <w:rFonts w:ascii="仿宋_GB2312" w:eastAsia="仿宋_GB2312"/>
                <w:sz w:val="28"/>
                <w:szCs w:val="28"/>
              </w:rPr>
            </w:pPr>
            <w:r>
              <w:rPr>
                <w:rFonts w:ascii="仿宋_GB2312" w:eastAsia="仿宋_GB2312" w:hint="eastAsia"/>
                <w:sz w:val="28"/>
                <w:szCs w:val="28"/>
              </w:rPr>
              <w:t>乡村振兴背景下农村职业教育提升策略研究</w:t>
            </w:r>
          </w:p>
        </w:tc>
        <w:tc>
          <w:tcPr>
            <w:tcW w:w="2126" w:type="dxa"/>
            <w:vMerge/>
            <w:vAlign w:val="center"/>
          </w:tcPr>
          <w:p w:rsidR="00992F74" w:rsidRDefault="00992F74" w:rsidP="008511DE">
            <w:pPr>
              <w:snapToGrid w:val="0"/>
              <w:jc w:val="center"/>
              <w:rPr>
                <w:rFonts w:ascii="仿宋_GB2312" w:eastAsia="仿宋_GB2312"/>
                <w:sz w:val="28"/>
                <w:szCs w:val="28"/>
              </w:rPr>
            </w:pPr>
          </w:p>
        </w:tc>
      </w:tr>
      <w:tr w:rsidR="005B449C" w:rsidTr="0074403B">
        <w:trPr>
          <w:cantSplit/>
        </w:trPr>
        <w:tc>
          <w:tcPr>
            <w:tcW w:w="846" w:type="dxa"/>
            <w:vAlign w:val="center"/>
          </w:tcPr>
          <w:p w:rsidR="005B449C" w:rsidRDefault="005B449C" w:rsidP="008511DE">
            <w:pPr>
              <w:snapToGrid w:val="0"/>
              <w:jc w:val="cente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1</w:t>
            </w:r>
          </w:p>
        </w:tc>
        <w:tc>
          <w:tcPr>
            <w:tcW w:w="5641" w:type="dxa"/>
            <w:vAlign w:val="center"/>
          </w:tcPr>
          <w:p w:rsidR="005B449C" w:rsidRDefault="005B449C" w:rsidP="005B449C">
            <w:pPr>
              <w:snapToGrid w:val="0"/>
              <w:jc w:val="left"/>
              <w:rPr>
                <w:rFonts w:ascii="仿宋_GB2312" w:eastAsia="仿宋_GB2312"/>
                <w:sz w:val="28"/>
                <w:szCs w:val="28"/>
              </w:rPr>
            </w:pPr>
            <w:r w:rsidRPr="005B449C">
              <w:rPr>
                <w:rFonts w:ascii="仿宋_GB2312" w:eastAsia="仿宋_GB2312" w:hint="eastAsia"/>
                <w:sz w:val="28"/>
                <w:szCs w:val="28"/>
              </w:rPr>
              <w:t>制造业数字化转型下装备制造类专业升级改造路径的研究与实践</w:t>
            </w:r>
          </w:p>
        </w:tc>
        <w:tc>
          <w:tcPr>
            <w:tcW w:w="2126" w:type="dxa"/>
            <w:vMerge w:val="restart"/>
            <w:vAlign w:val="center"/>
          </w:tcPr>
          <w:p w:rsidR="005B449C" w:rsidRDefault="005B449C" w:rsidP="008511DE">
            <w:pPr>
              <w:snapToGrid w:val="0"/>
              <w:jc w:val="center"/>
              <w:rPr>
                <w:rFonts w:ascii="仿宋_GB2312" w:eastAsia="仿宋_GB2312"/>
                <w:sz w:val="28"/>
                <w:szCs w:val="28"/>
              </w:rPr>
            </w:pPr>
            <w:r w:rsidRPr="005B449C">
              <w:rPr>
                <w:rFonts w:ascii="仿宋_GB2312" w:eastAsia="仿宋_GB2312" w:hint="eastAsia"/>
                <w:sz w:val="28"/>
                <w:szCs w:val="28"/>
              </w:rPr>
              <w:t>增材制造技术研究院</w:t>
            </w:r>
          </w:p>
        </w:tc>
      </w:tr>
      <w:tr w:rsidR="005B449C" w:rsidTr="0074403B">
        <w:trPr>
          <w:cantSplit/>
        </w:trPr>
        <w:tc>
          <w:tcPr>
            <w:tcW w:w="846" w:type="dxa"/>
            <w:vAlign w:val="center"/>
          </w:tcPr>
          <w:p w:rsidR="005B449C" w:rsidRDefault="005B449C" w:rsidP="008511DE">
            <w:pPr>
              <w:snapToGrid w:val="0"/>
              <w:jc w:val="cente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2</w:t>
            </w:r>
          </w:p>
        </w:tc>
        <w:tc>
          <w:tcPr>
            <w:tcW w:w="5641" w:type="dxa"/>
            <w:vAlign w:val="center"/>
          </w:tcPr>
          <w:p w:rsidR="005B449C" w:rsidRDefault="005B449C" w:rsidP="008511DE">
            <w:pPr>
              <w:snapToGrid w:val="0"/>
              <w:jc w:val="left"/>
              <w:rPr>
                <w:rFonts w:ascii="仿宋_GB2312" w:eastAsia="仿宋_GB2312"/>
                <w:sz w:val="28"/>
                <w:szCs w:val="28"/>
              </w:rPr>
            </w:pPr>
            <w:r w:rsidRPr="005B449C">
              <w:rPr>
                <w:rFonts w:ascii="仿宋_GB2312" w:eastAsia="仿宋_GB2312" w:hint="eastAsia"/>
                <w:sz w:val="28"/>
                <w:szCs w:val="28"/>
              </w:rPr>
              <w:t>增材制造技术中高本一体化职业教育专业教学标准研制</w:t>
            </w:r>
          </w:p>
        </w:tc>
        <w:tc>
          <w:tcPr>
            <w:tcW w:w="2126" w:type="dxa"/>
            <w:vMerge/>
            <w:vAlign w:val="center"/>
          </w:tcPr>
          <w:p w:rsidR="005B449C" w:rsidRDefault="005B449C" w:rsidP="008511DE">
            <w:pPr>
              <w:snapToGrid w:val="0"/>
              <w:jc w:val="center"/>
              <w:rPr>
                <w:rFonts w:ascii="仿宋_GB2312" w:eastAsia="仿宋_GB2312"/>
                <w:sz w:val="28"/>
                <w:szCs w:val="28"/>
              </w:rPr>
            </w:pPr>
          </w:p>
        </w:tc>
      </w:tr>
      <w:tr w:rsidR="005B449C" w:rsidTr="0074403B">
        <w:trPr>
          <w:cantSplit/>
        </w:trPr>
        <w:tc>
          <w:tcPr>
            <w:tcW w:w="846" w:type="dxa"/>
            <w:vAlign w:val="center"/>
          </w:tcPr>
          <w:p w:rsidR="005B449C" w:rsidRDefault="005B449C" w:rsidP="008511DE">
            <w:pPr>
              <w:snapToGrid w:val="0"/>
              <w:jc w:val="cente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3</w:t>
            </w:r>
          </w:p>
        </w:tc>
        <w:tc>
          <w:tcPr>
            <w:tcW w:w="5641" w:type="dxa"/>
            <w:vAlign w:val="center"/>
          </w:tcPr>
          <w:p w:rsidR="005B449C" w:rsidRDefault="005B449C" w:rsidP="008511DE">
            <w:pPr>
              <w:snapToGrid w:val="0"/>
              <w:jc w:val="left"/>
              <w:rPr>
                <w:rFonts w:ascii="仿宋_GB2312" w:eastAsia="仿宋_GB2312"/>
                <w:sz w:val="28"/>
                <w:szCs w:val="28"/>
              </w:rPr>
            </w:pPr>
            <w:r w:rsidRPr="005B449C">
              <w:rPr>
                <w:rFonts w:ascii="仿宋_GB2312" w:eastAsia="仿宋_GB2312" w:hint="eastAsia"/>
                <w:sz w:val="28"/>
                <w:szCs w:val="28"/>
              </w:rPr>
              <w:t>增材制造领域数字化转型人才需求的调查研究</w:t>
            </w:r>
          </w:p>
        </w:tc>
        <w:tc>
          <w:tcPr>
            <w:tcW w:w="2126" w:type="dxa"/>
            <w:vMerge/>
            <w:vAlign w:val="center"/>
          </w:tcPr>
          <w:p w:rsidR="005B449C" w:rsidRDefault="005B449C" w:rsidP="008511DE">
            <w:pPr>
              <w:snapToGrid w:val="0"/>
              <w:jc w:val="center"/>
              <w:rPr>
                <w:rFonts w:ascii="仿宋_GB2312" w:eastAsia="仿宋_GB2312"/>
                <w:sz w:val="28"/>
                <w:szCs w:val="28"/>
              </w:rPr>
            </w:pPr>
          </w:p>
        </w:tc>
      </w:tr>
      <w:tr w:rsidR="005B449C" w:rsidTr="0074403B">
        <w:trPr>
          <w:cantSplit/>
        </w:trPr>
        <w:tc>
          <w:tcPr>
            <w:tcW w:w="846" w:type="dxa"/>
            <w:vAlign w:val="center"/>
          </w:tcPr>
          <w:p w:rsidR="005B449C" w:rsidRDefault="005B449C" w:rsidP="008511DE">
            <w:pPr>
              <w:snapToGrid w:val="0"/>
              <w:jc w:val="cente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4</w:t>
            </w:r>
          </w:p>
        </w:tc>
        <w:tc>
          <w:tcPr>
            <w:tcW w:w="5641" w:type="dxa"/>
            <w:vAlign w:val="center"/>
          </w:tcPr>
          <w:p w:rsidR="005B449C" w:rsidRDefault="005B449C" w:rsidP="008511DE">
            <w:pPr>
              <w:snapToGrid w:val="0"/>
              <w:jc w:val="left"/>
              <w:rPr>
                <w:rFonts w:ascii="仿宋_GB2312" w:eastAsia="仿宋_GB2312"/>
                <w:sz w:val="28"/>
                <w:szCs w:val="28"/>
              </w:rPr>
            </w:pPr>
            <w:r w:rsidRPr="005B449C">
              <w:rPr>
                <w:rFonts w:ascii="仿宋_GB2312" w:eastAsia="仿宋_GB2312" w:hint="eastAsia"/>
                <w:sz w:val="28"/>
                <w:szCs w:val="28"/>
              </w:rPr>
              <w:t>增材制造技术专业活页式教材的开发</w:t>
            </w:r>
          </w:p>
        </w:tc>
        <w:tc>
          <w:tcPr>
            <w:tcW w:w="2126" w:type="dxa"/>
            <w:vMerge/>
            <w:vAlign w:val="center"/>
          </w:tcPr>
          <w:p w:rsidR="005B449C" w:rsidRDefault="005B449C" w:rsidP="008511DE">
            <w:pPr>
              <w:snapToGrid w:val="0"/>
              <w:jc w:val="center"/>
              <w:rPr>
                <w:rFonts w:ascii="仿宋_GB2312" w:eastAsia="仿宋_GB2312"/>
                <w:sz w:val="28"/>
                <w:szCs w:val="28"/>
              </w:rPr>
            </w:pPr>
          </w:p>
        </w:tc>
      </w:tr>
      <w:tr w:rsidR="005B449C" w:rsidTr="0074403B">
        <w:trPr>
          <w:cantSplit/>
        </w:trPr>
        <w:tc>
          <w:tcPr>
            <w:tcW w:w="846" w:type="dxa"/>
            <w:vAlign w:val="center"/>
          </w:tcPr>
          <w:p w:rsidR="005B449C" w:rsidRDefault="005B449C" w:rsidP="008511DE">
            <w:pPr>
              <w:snapToGrid w:val="0"/>
              <w:jc w:val="cente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5</w:t>
            </w:r>
          </w:p>
        </w:tc>
        <w:tc>
          <w:tcPr>
            <w:tcW w:w="5641" w:type="dxa"/>
            <w:vAlign w:val="center"/>
          </w:tcPr>
          <w:p w:rsidR="005B449C" w:rsidRDefault="005B449C" w:rsidP="008511DE">
            <w:pPr>
              <w:snapToGrid w:val="0"/>
              <w:jc w:val="left"/>
              <w:rPr>
                <w:rFonts w:ascii="仿宋_GB2312" w:eastAsia="仿宋_GB2312"/>
                <w:sz w:val="28"/>
                <w:szCs w:val="28"/>
              </w:rPr>
            </w:pPr>
            <w:r w:rsidRPr="005B449C">
              <w:rPr>
                <w:rFonts w:ascii="仿宋_GB2312" w:eastAsia="仿宋_GB2312" w:hint="eastAsia"/>
                <w:sz w:val="28"/>
                <w:szCs w:val="28"/>
              </w:rPr>
              <w:t>增材制造技术专业核心课程标准研制</w:t>
            </w:r>
          </w:p>
        </w:tc>
        <w:tc>
          <w:tcPr>
            <w:tcW w:w="2126" w:type="dxa"/>
            <w:vMerge/>
            <w:vAlign w:val="center"/>
          </w:tcPr>
          <w:p w:rsidR="005B449C" w:rsidRDefault="005B449C" w:rsidP="008511DE">
            <w:pPr>
              <w:snapToGrid w:val="0"/>
              <w:jc w:val="center"/>
              <w:rPr>
                <w:rFonts w:ascii="仿宋_GB2312" w:eastAsia="仿宋_GB2312"/>
                <w:sz w:val="28"/>
                <w:szCs w:val="28"/>
              </w:rPr>
            </w:pPr>
          </w:p>
        </w:tc>
      </w:tr>
    </w:tbl>
    <w:p w:rsidR="00992F74" w:rsidRPr="00992F74" w:rsidRDefault="00992F74">
      <w:pPr>
        <w:rPr>
          <w:rFonts w:ascii="仿宋_GB2312" w:eastAsia="仿宋_GB2312" w:hAnsi="仿宋_GB2312" w:cs="仿宋_GB2312"/>
          <w:sz w:val="32"/>
          <w:szCs w:val="40"/>
        </w:rPr>
      </w:pPr>
    </w:p>
    <w:sectPr w:rsidR="00992F74" w:rsidRPr="00992F74">
      <w:footerReference w:type="default" r:id="rId8"/>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EBD" w:rsidRDefault="00600EBD" w:rsidP="003C7ECC">
      <w:r>
        <w:separator/>
      </w:r>
    </w:p>
  </w:endnote>
  <w:endnote w:type="continuationSeparator" w:id="0">
    <w:p w:rsidR="00600EBD" w:rsidRDefault="00600EBD" w:rsidP="003C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500672"/>
      <w:docPartObj>
        <w:docPartGallery w:val="Page Numbers (Bottom of Page)"/>
        <w:docPartUnique/>
      </w:docPartObj>
    </w:sdtPr>
    <w:sdtEndPr>
      <w:rPr>
        <w:rFonts w:ascii="宋体" w:eastAsia="宋体" w:hAnsi="宋体"/>
        <w:sz w:val="28"/>
        <w:szCs w:val="28"/>
      </w:rPr>
    </w:sdtEndPr>
    <w:sdtContent>
      <w:p w:rsidR="00E41264" w:rsidRPr="00E41264" w:rsidRDefault="00E41264">
        <w:pPr>
          <w:pStyle w:val="a3"/>
          <w:jc w:val="center"/>
          <w:rPr>
            <w:rFonts w:ascii="宋体" w:eastAsia="宋体" w:hAnsi="宋体"/>
            <w:sz w:val="28"/>
            <w:szCs w:val="28"/>
          </w:rPr>
        </w:pPr>
        <w:r w:rsidRPr="00E41264">
          <w:rPr>
            <w:rFonts w:ascii="宋体" w:eastAsia="宋体" w:hAnsi="宋体"/>
            <w:sz w:val="28"/>
            <w:szCs w:val="28"/>
          </w:rPr>
          <w:fldChar w:fldCharType="begin"/>
        </w:r>
        <w:r w:rsidRPr="00E41264">
          <w:rPr>
            <w:rFonts w:ascii="宋体" w:eastAsia="宋体" w:hAnsi="宋体"/>
            <w:sz w:val="28"/>
            <w:szCs w:val="28"/>
          </w:rPr>
          <w:instrText>PAGE   \* MERGEFORMAT</w:instrText>
        </w:r>
        <w:r w:rsidRPr="00E41264">
          <w:rPr>
            <w:rFonts w:ascii="宋体" w:eastAsia="宋体" w:hAnsi="宋体"/>
            <w:sz w:val="28"/>
            <w:szCs w:val="28"/>
          </w:rPr>
          <w:fldChar w:fldCharType="separate"/>
        </w:r>
        <w:r w:rsidR="00213C2A" w:rsidRPr="00213C2A">
          <w:rPr>
            <w:rFonts w:ascii="宋体" w:eastAsia="宋体" w:hAnsi="宋体"/>
            <w:noProof/>
            <w:sz w:val="28"/>
            <w:szCs w:val="28"/>
            <w:lang w:val="zh-CN"/>
          </w:rPr>
          <w:t>11</w:t>
        </w:r>
        <w:r w:rsidRPr="00E41264">
          <w:rPr>
            <w:rFonts w:ascii="宋体" w:eastAsia="宋体" w:hAnsi="宋体"/>
            <w:sz w:val="28"/>
            <w:szCs w:val="28"/>
          </w:rPr>
          <w:fldChar w:fldCharType="end"/>
        </w:r>
      </w:p>
    </w:sdtContent>
  </w:sdt>
  <w:p w:rsidR="00E41264" w:rsidRDefault="00E4126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EBD" w:rsidRDefault="00600EBD" w:rsidP="003C7ECC">
      <w:r>
        <w:separator/>
      </w:r>
    </w:p>
  </w:footnote>
  <w:footnote w:type="continuationSeparator" w:id="0">
    <w:p w:rsidR="00600EBD" w:rsidRDefault="00600EBD" w:rsidP="003C7E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C4522"/>
    <w:multiLevelType w:val="hybridMultilevel"/>
    <w:tmpl w:val="D9202128"/>
    <w:lvl w:ilvl="0" w:tplc="F1B8D4C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6242CF3"/>
    <w:multiLevelType w:val="hybridMultilevel"/>
    <w:tmpl w:val="5AC0C9D4"/>
    <w:lvl w:ilvl="0" w:tplc="2876BB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36C7B"/>
    <w:rsid w:val="00081242"/>
    <w:rsid w:val="000960D6"/>
    <w:rsid w:val="0016254B"/>
    <w:rsid w:val="001B5996"/>
    <w:rsid w:val="00213C2A"/>
    <w:rsid w:val="0025637C"/>
    <w:rsid w:val="002C17F5"/>
    <w:rsid w:val="002F5F02"/>
    <w:rsid w:val="00387D64"/>
    <w:rsid w:val="003C7ECC"/>
    <w:rsid w:val="00424EE6"/>
    <w:rsid w:val="00487DD0"/>
    <w:rsid w:val="004C7759"/>
    <w:rsid w:val="004D0C48"/>
    <w:rsid w:val="00503CCD"/>
    <w:rsid w:val="00570CC6"/>
    <w:rsid w:val="00587A23"/>
    <w:rsid w:val="00587C4D"/>
    <w:rsid w:val="005B449C"/>
    <w:rsid w:val="00600EBD"/>
    <w:rsid w:val="006048D3"/>
    <w:rsid w:val="006317B2"/>
    <w:rsid w:val="00631834"/>
    <w:rsid w:val="006C403B"/>
    <w:rsid w:val="00736320"/>
    <w:rsid w:val="0074403B"/>
    <w:rsid w:val="00797ABA"/>
    <w:rsid w:val="007C47C4"/>
    <w:rsid w:val="008B4050"/>
    <w:rsid w:val="008E575D"/>
    <w:rsid w:val="009071C2"/>
    <w:rsid w:val="009114BD"/>
    <w:rsid w:val="00956E78"/>
    <w:rsid w:val="00992F74"/>
    <w:rsid w:val="009D518B"/>
    <w:rsid w:val="00AA5CBB"/>
    <w:rsid w:val="00AC1A6E"/>
    <w:rsid w:val="00B77898"/>
    <w:rsid w:val="00D824D2"/>
    <w:rsid w:val="00DC0C8E"/>
    <w:rsid w:val="00DC61E7"/>
    <w:rsid w:val="00E41264"/>
    <w:rsid w:val="00EB38A0"/>
    <w:rsid w:val="00EC3A63"/>
    <w:rsid w:val="00EF7382"/>
    <w:rsid w:val="00F16954"/>
    <w:rsid w:val="00F24A67"/>
    <w:rsid w:val="00F54444"/>
    <w:rsid w:val="00F6469E"/>
    <w:rsid w:val="00F8247A"/>
    <w:rsid w:val="00FD10D3"/>
    <w:rsid w:val="00FE4CD7"/>
    <w:rsid w:val="110C065A"/>
    <w:rsid w:val="1C331686"/>
    <w:rsid w:val="2D624B5D"/>
    <w:rsid w:val="32766EBA"/>
    <w:rsid w:val="333358A4"/>
    <w:rsid w:val="50F36C7B"/>
    <w:rsid w:val="5ED6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C496B0-D2CB-415B-9660-AD538BBB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uiPriority w:val="99"/>
    <w:rPr>
      <w:rFonts w:asciiTheme="minorHAnsi" w:eastAsiaTheme="minorEastAsia" w:hAnsiTheme="minorHAnsi" w:cstheme="minorBidi"/>
      <w:kern w:val="2"/>
      <w:sz w:val="18"/>
      <w:szCs w:val="18"/>
    </w:rPr>
  </w:style>
  <w:style w:type="paragraph" w:styleId="a8">
    <w:name w:val="Balloon Text"/>
    <w:basedOn w:val="a"/>
    <w:link w:val="a9"/>
    <w:rsid w:val="00B77898"/>
    <w:rPr>
      <w:sz w:val="18"/>
      <w:szCs w:val="18"/>
    </w:rPr>
  </w:style>
  <w:style w:type="character" w:customStyle="1" w:styleId="a9">
    <w:name w:val="批注框文本 字符"/>
    <w:basedOn w:val="a0"/>
    <w:link w:val="a8"/>
    <w:rsid w:val="00B77898"/>
    <w:rPr>
      <w:rFonts w:asciiTheme="minorHAnsi" w:eastAsiaTheme="minorEastAsia" w:hAnsiTheme="minorHAnsi" w:cstheme="minorBidi"/>
      <w:kern w:val="2"/>
      <w:sz w:val="18"/>
      <w:szCs w:val="18"/>
    </w:rPr>
  </w:style>
  <w:style w:type="paragraph" w:styleId="aa">
    <w:name w:val="List Paragraph"/>
    <w:basedOn w:val="a"/>
    <w:uiPriority w:val="99"/>
    <w:rsid w:val="00992F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Jaynings</dc:creator>
  <cp:lastModifiedBy>zjxh2</cp:lastModifiedBy>
  <cp:revision>35</cp:revision>
  <cp:lastPrinted>2021-08-26T03:28:00Z</cp:lastPrinted>
  <dcterms:created xsi:type="dcterms:W3CDTF">2021-08-26T02:13:00Z</dcterms:created>
  <dcterms:modified xsi:type="dcterms:W3CDTF">2021-08-31T09:37:00Z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1379F683BDEE49EEAE6E1BA1C0293DC2</vt:lpwstr>
  </property>
</Properties>
</file>